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12.0 -->
  <w:body>
    <w:p>
      <w:pPr>
        <w:rPr>
          <w:rFonts w:eastAsiaTheme="minorHAnsi"/>
        </w:rPr>
      </w:pPr>
      <w:r>
        <w:rPr>
          <w:rFonts w:eastAsiaTheme="minorHAnsi"/>
        </w:rPr>
        <w:drawing>
          <wp:inline distT="0" distB="0" distL="114300" distR="114300">
            <wp:extent cx="1704975" cy="306705"/>
            <wp:effectExtent l="0" t="0" r="0" b="1714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a:xfrm>
                      <a:off x="0" y="0"/>
                      <a:ext cx="1704975" cy="306705"/>
                    </a:xfrm>
                    <a:prstGeom prst="rect">
                      <a:avLst/>
                    </a:prstGeom>
                    <a:noFill/>
                    <a:ln>
                      <a:noFill/>
                    </a:ln>
                  </pic:spPr>
                </pic:pic>
              </a:graphicData>
            </a:graphic>
          </wp:inline>
        </w:drawing>
      </w:r>
    </w:p>
    <w:p>
      <w:pPr>
        <w:rPr>
          <w:rFonts w:eastAsiaTheme="minorEastAsia" w:hint="eastAsia"/>
          <w:lang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pPr>
      <w: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t>专利价值评估报告</w:t>
      </w:r>
    </w:p>
    <w:p>
      <w:pPr>
        <w:rPr>
          <w:rFonts w:hint="eastAsia"/>
          <w:lang w:val="en-US" w:eastAsia="zh-CN"/>
        </w:rPr>
      </w:pPr>
    </w:p>
    <w:p>
      <w:pPr>
        <w:rPr>
          <w:rFonts w:hint="eastAsia"/>
          <w:lang w:val="en-US" w:eastAsia="zh-CN"/>
        </w:rPr>
      </w:pPr>
    </w:p>
    <w:p>
      <w:pPr>
        <w:rPr>
          <w:rFonts w:hint="eastAsia"/>
          <w:lang w:val="en-US" w:eastAsia="zh-CN"/>
        </w:rPr>
      </w:pPr>
      <w:r>
        <w:rPr>
          <w:sz w:val="28"/>
        </w:rPr>
        <mc:AlternateContent>
          <mc:Choice Requires="wps">
            <w:drawing>
              <wp:anchor distT="0" distB="0" distL="114300" distR="114300" simplePos="0" relativeHeight="251658240" behindDoc="0" locked="0" layoutInCell="1" allowOverlap="1">
                <wp:simplePos x="0" y="0"/>
                <wp:positionH relativeFrom="column">
                  <wp:posOffset>831215</wp:posOffset>
                </wp:positionH>
                <wp:positionV relativeFrom="page">
                  <wp:posOffset>3478530</wp:posOffset>
                </wp:positionV>
                <wp:extent cx="4592320" cy="3110230"/>
                <wp:effectExtent l="0" t="0" r="0" b="0"/>
                <wp:wrapNone/>
                <wp:docPr id="5" name="文本框 5"/>
                <wp:cNvGraphicFramePr/>
                <a:graphic xmlns:a="http://schemas.openxmlformats.org/drawingml/2006/main">
                  <a:graphicData uri="http://schemas.microsoft.com/office/word/2010/wordprocessingShape">
                    <wps:wsp xmlns:wps="http://schemas.microsoft.com/office/word/2010/wordprocessingShape">
                      <wps:cNvSpPr txBox="1"/>
                      <wps:spPr>
                        <a:xfrm>
                          <a:off x="0" y="0"/>
                          <a:ext cx="4592320" cy="31102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ascii="思源黑体 CN Light" w:eastAsia="思源黑体 CN Light" w:hAnsi="思源黑体 CN Light" w:cs="思源黑体 CN Light" w:hint="eastAsia"/>
                                <w:color w:val="auto"/>
                                <w:sz w:val="40"/>
                                <w:szCs w:val="44"/>
                                <w:lang w:val="en-US" w:eastAsia="zh-CN"/>
                              </w:rPr>
                            </w:pP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_x0000_s1026" o:spid="_x0000_s1025" type="#_x0000_t202" style="width:361.6pt;height:244.9pt;margin-top:273.9pt;margin-left:65.45pt;mso-height-relative:page;mso-position-vertical-relative:page;mso-width-relative:page;position:absolute;z-index:251659264" coordsize="21600,21600" filled="f" stroked="f">
                <o:lock v:ext="edit" aspectratio="f"/>
                <v:textbox>
                  <w:txbxContent>
                    <w:p>
                      <w:pPr>
                        <w:jc w:val="center"/>
                        <w:rPr>
                          <w:rFonts w:ascii="思源黑体 CN Light" w:eastAsia="思源黑体 CN Light" w:hAnsi="思源黑体 CN Light" w:cs="思源黑体 CN Light" w:hint="eastAsia"/>
                          <w:color w:val="auto"/>
                          <w:sz w:val="40"/>
                          <w:szCs w:val="44"/>
                          <w:lang w:val="en-US" w:eastAsia="zh-CN"/>
                        </w:rPr>
                      </w:pPr>
                    </w:p>
                  </w:txbxContent>
                </v:textbox>
              </v:shape>
            </w:pict>
          </mc:Fallback>
        </mc:AlternateContent>
      </w:r>
    </w:p>
    <w:p>
      <w:pPr>
        <w:keepNext w:val="0"/>
        <w:keepLines w:val="0"/>
        <w:widowControl/>
        <w:suppressLineNumbers w:val="0"/>
        <w:ind w:left="840" w:firstLine="420" w:leftChars="0" w:firstLineChars="0"/>
        <w:jc w:val="left"/>
        <w:rPr>
          <w:rFonts w:hint="default"/>
          <w:b w:val="0"/>
          <w:bCs w:val="0"/>
          <w:color w:val="595959" w:themeColor="text1" w:themeTint="A6"/>
          <w:sz w:val="32"/>
          <w:szCs w:val="32"/>
          <w:lang w:val="en-US"/>
          <w14:textFill>
            <w14:solidFill>
              <w14:schemeClr w14:val="tx1">
                <w14:lumMod w14:val="65000"/>
                <w14:lumOff w14:val="35000"/>
              </w14:schemeClr>
            </w14:solidFill>
          </w14:textFill>
        </w:rPr>
      </w:pP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申请号</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CN201711447557.X</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color w:val="00CC00"/>
          <w:sz w:val="32"/>
          <w:szCs w:val="32"/>
        </w:rPr>
        <w:t>有效</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2017年12月27日</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发明名称：</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一种基于无监督聚类和度量学习的迁移学习方法 </w:t>
      </w:r>
    </w:p>
    <w:p>
      <w:pPr>
        <w:keepNext w:val="0"/>
        <w:keepLines w:val="0"/>
        <w:widowControl/>
        <w:suppressLineNumbers w:val="0"/>
        <w:ind w:left="840" w:firstLine="420" w:leftChars="0" w:firstLineChars="0"/>
        <w:jc w:val="left"/>
        <w:rPr>
          <w:b w:val="0"/>
          <w:bCs w:val="0"/>
          <w:color w:val="595959" w:themeColor="text1" w:themeTint="A6"/>
          <w:sz w:val="32"/>
          <w:szCs w:val="32"/>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授权日：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2021年11月30日 </w:t>
      </w:r>
    </w:p>
    <w:p>
      <w:pPr>
        <w:keepNext w:val="0"/>
        <w:keepLines w:val="0"/>
        <w:widowControl/>
        <w:suppressLineNumbers w:val="0"/>
        <w:ind w:left="840" w:firstLine="420" w:leftChars="0" w:firstLineChars="0"/>
        <w:jc w:val="left"/>
        <w:rPr>
          <w:rFonts w:eastAsiaTheme="minorHAnsi"/>
          <w:color w:val="auto"/>
          <w:sz w:val="32"/>
          <w:szCs w:val="32"/>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专利权人：</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佛山科学技术学院</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hint="eastAsia"/>
          <w:lang w:val="en-US" w:eastAsia="zh-CN"/>
        </w:rPr>
      </w:pPr>
      <w:r>
        <w:rPr>
          <w:rFonts w:ascii="思源黑体 CN Light" w:eastAsia="思源黑体 CN Light" w:hAnsi="思源黑体 CN Light" w:cs="思源黑体 CN Light" w:hint="eastAsia"/>
          <w:color w:val="auto"/>
          <w:sz w:val="28"/>
          <w:szCs w:val="28"/>
          <w:lang w:val="en-US" w:eastAsia="zh-CN"/>
        </w:rPr>
        <w:t>2024年08月07日</w:t>
      </w:r>
    </w:p>
    <w:p>
      <w:pPr>
        <w:rPr>
          <w:rFonts w:hint="eastAsia"/>
          <w:lang w:val="en-US" w:eastAsia="zh-CN"/>
        </w:rPr>
      </w:pPr>
    </w:p>
    <w:p>
      <w:pPr>
        <w:rPr>
          <w:rFonts w:hint="eastAsia"/>
          <w:lang w:val="en-US" w:eastAsia="zh-CN"/>
        </w:rPr>
      </w:pPr>
    </w:p>
    <w:p>
      <w:pPr>
        <w:rPr>
          <w:rFonts w:hint="eastAsia"/>
          <w:lang w:val="en-US" w:eastAsia="zh-CN"/>
        </w:rPr>
      </w:pPr>
      <w:r>
        <w:rPr>
          <w:color w:val="auto"/>
          <w:sz w:val="28"/>
        </w:rPr>
        <mc:AlternateContent>
          <mc:Choice Requires="wps">
            <w:drawing>
              <wp:anchor distT="0" distB="0" distL="114300" distR="114300" simplePos="0" relativeHeight="251660288" behindDoc="0" locked="0" layoutInCell="1" allowOverlap="1">
                <wp:simplePos x="0" y="0"/>
                <wp:positionH relativeFrom="column">
                  <wp:posOffset>41275</wp:posOffset>
                </wp:positionH>
                <wp:positionV relativeFrom="page">
                  <wp:posOffset>8267700</wp:posOffset>
                </wp:positionV>
                <wp:extent cx="5280025" cy="1187450"/>
                <wp:effectExtent l="0" t="0" r="0" b="0"/>
                <wp:wrapNone/>
                <wp:docPr id="3" name="文本框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280025" cy="11874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26" type="#_x0000_t202" style="width:415.75pt;height:93.5pt;margin-top:651pt;margin-left:3.25pt;mso-height-relative:page;mso-position-vertical-relative:page;mso-width-relative:page;position:absolute;z-index:251661312" coordsize="21600,21600" filled="f" stroked="f">
                <o:lock v:ext="edit" aspectratio="f"/>
                <v:textbo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v:textbox>
              </v:shape>
            </w:pict>
          </mc:Fallback>
        </mc:AlternateConten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sectPr>
          <w:headerReference w:type="default" r:id="rId6"/>
          <w:pgSz w:w="11906" w:h="16838"/>
          <w:pgMar w:top="1440" w:right="1800" w:bottom="1440" w:left="1800" w:header="851" w:footer="992" w:gutter="0"/>
          <w:cols w:num="1" w:space="425"/>
          <w:docGrid w:type="lines" w:linePitch="312" w:charSpace="0"/>
        </w:sectPr>
      </w:pPr>
    </w:p>
    <w:p>
      <w:pPr>
        <w:rPr>
          <w:rFonts w:hint="eastAsia"/>
          <w:b/>
          <w:bCs/>
          <w:sz w:val="44"/>
          <w:szCs w:val="52"/>
          <w:lang w:val="en-US" w:eastAsia="zh-CN"/>
        </w:rPr>
      </w:pPr>
      <w:bookmarkStart w:id="0" w:name="_Toc5798461"/>
    </w:p>
    <w:sdt>
      <w:sdtPr>
        <w:id w:val="1775285219"/>
        <w:docPartObj>
          <w:docPartGallery w:val="Table of Contents"/>
          <w:docPartUnique/>
        </w:docPartObj>
      </w:sdtPr>
      <w:sdtContent>
        <w:p>
          <w:pPr>
            <w:pStyle w:val="TOCHeading"/>
          </w:pPr>
          <w:r>
            <w:t>目录</w:t>
          </w:r>
        </w:p>
        <w:p>
          <w:pPr>
            <w:pStyle w:val="TOC1"/>
            <w:tabs>
              <w:tab w:val="left" w:pos="840"/>
              <w:tab w:val="right" w:pos="8296"/>
            </w:tabs>
            <w:rPr>
              <w:rFonts w:asciiTheme="minorHAnsi" w:hAnsiTheme="minorHAnsi"/>
              <w:noProof/>
              <w:sz w:val="22"/>
            </w:rPr>
          </w:pPr>
          <w:r>
            <w:fldChar w:fldCharType="begin"/>
          </w:r>
          <w:r>
            <w:instrText>TOC \o "1-3" \h \z \u</w:instrText>
          </w:r>
          <w:r>
            <w:fldChar w:fldCharType="separate"/>
          </w:r>
          <w:hyperlink w:anchor="_Toc256000000" w:history="1">
            <w:r>
              <w:rPr>
                <w:rStyle w:val="Hyperlink"/>
              </w:rPr>
              <w:t>1.</w:t>
            </w:r>
            <w:r>
              <w:rPr>
                <w:rFonts w:asciiTheme="minorHAnsi" w:hAnsiTheme="minorHAnsi"/>
                <w:noProof/>
                <w:sz w:val="22"/>
              </w:rPr>
              <w:tab/>
            </w:r>
            <w:r>
              <w:rPr>
                <w:rStyle w:val="Hyperlink"/>
                <w:rFonts w:hint="eastAsia"/>
              </w:rPr>
              <w:t>专利评估结果概览</w:t>
            </w:r>
            <w:r>
              <w:tab/>
            </w:r>
            <w:r>
              <w:fldChar w:fldCharType="begin"/>
            </w:r>
            <w:r>
              <w:instrText xml:space="preserve"> PAGEREF _Toc256000000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1" w:history="1">
            <w:r>
              <w:rPr>
                <w:rStyle w:val="Hyperlink"/>
              </w:rPr>
              <w:t>1.1.</w:t>
            </w:r>
            <w:r>
              <w:rPr>
                <w:rFonts w:asciiTheme="minorHAnsi" w:hAnsiTheme="minorHAnsi"/>
                <w:noProof/>
                <w:sz w:val="22"/>
              </w:rPr>
              <w:tab/>
            </w:r>
            <w:r>
              <w:rPr>
                <w:rStyle w:val="Hyperlink"/>
                <w:rFonts w:hint="eastAsia"/>
              </w:rPr>
              <w:t>专利评分结果</w:t>
            </w:r>
            <w:r>
              <w:tab/>
            </w:r>
            <w:r>
              <w:fldChar w:fldCharType="begin"/>
            </w:r>
            <w:r>
              <w:instrText xml:space="preserve"> PAGEREF _Toc256000001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2" w:history="1">
            <w:r>
              <w:rPr>
                <w:rStyle w:val="Hyperlink"/>
              </w:rPr>
              <w:t>1.2.</w:t>
            </w:r>
            <w:r>
              <w:rPr>
                <w:rFonts w:asciiTheme="minorHAnsi" w:hAnsiTheme="minorHAnsi"/>
                <w:noProof/>
                <w:sz w:val="22"/>
              </w:rPr>
              <w:tab/>
            </w:r>
            <w:r>
              <w:rPr>
                <w:rStyle w:val="Hyperlink"/>
                <w:rFonts w:hint="eastAsia"/>
              </w:rPr>
              <w:t>专利估值结果</w:t>
            </w:r>
            <w:r>
              <w:tab/>
            </w:r>
            <w:r>
              <w:fldChar w:fldCharType="begin"/>
            </w:r>
            <w:r>
              <w:instrText xml:space="preserve"> PAGEREF _Toc256000002 \h </w:instrText>
            </w:r>
            <w:r>
              <w:fldChar w:fldCharType="separate"/>
            </w:r>
            <w:r>
              <w:t>1</w:t>
            </w:r>
            <w:r>
              <w:fldChar w:fldCharType="end"/>
            </w:r>
          </w:hyperlink>
        </w:p>
        <w:p>
          <w:pPr>
            <w:pStyle w:val="TOC1"/>
            <w:tabs>
              <w:tab w:val="left" w:pos="840"/>
              <w:tab w:val="right" w:pos="8296"/>
            </w:tabs>
            <w:rPr>
              <w:rFonts w:asciiTheme="minorHAnsi" w:hAnsiTheme="minorHAnsi"/>
              <w:noProof/>
              <w:sz w:val="22"/>
            </w:rPr>
          </w:pPr>
          <w:hyperlink w:anchor="_Toc256000003" w:history="1">
            <w:r>
              <w:rPr>
                <w:rStyle w:val="Hyperlink"/>
              </w:rPr>
              <w:t>2.</w:t>
            </w:r>
            <w:r>
              <w:rPr>
                <w:rFonts w:asciiTheme="minorHAnsi" w:hAnsiTheme="minorHAnsi"/>
                <w:noProof/>
                <w:sz w:val="22"/>
              </w:rPr>
              <w:tab/>
            </w:r>
            <w:r>
              <w:rPr>
                <w:rStyle w:val="Hyperlink"/>
                <w:rFonts w:hint="eastAsia"/>
              </w:rPr>
              <w:t>专利画像</w:t>
            </w:r>
            <w:r>
              <w:tab/>
            </w:r>
            <w:r>
              <w:fldChar w:fldCharType="begin"/>
            </w:r>
            <w:r>
              <w:instrText xml:space="preserve"> PAGEREF _Toc256000003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4" w:history="1">
            <w:r>
              <w:rPr>
                <w:rStyle w:val="Hyperlink"/>
              </w:rPr>
              <w:t>2.1</w:t>
            </w:r>
            <w:r>
              <w:rPr>
                <w:rStyle w:val="Hyperlink"/>
              </w:rPr>
              <w:t xml:space="preserve"> </w:t>
            </w:r>
            <w:r>
              <w:rPr>
                <w:rStyle w:val="Hyperlink"/>
                <w:rFonts w:hint="eastAsia"/>
              </w:rPr>
              <w:t>专利基本信息</w:t>
            </w:r>
            <w:r>
              <w:tab/>
            </w:r>
            <w:r>
              <w:fldChar w:fldCharType="begin"/>
            </w:r>
            <w:r>
              <w:instrText xml:space="preserve"> PAGEREF _Toc256000004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5" w:history="1">
            <w:r>
              <w:rPr>
                <w:rStyle w:val="Hyperlink"/>
              </w:rPr>
              <w:t>2.2</w:t>
            </w:r>
            <w:r>
              <w:rPr>
                <w:rStyle w:val="Hyperlink"/>
              </w:rPr>
              <w:t xml:space="preserve"> </w:t>
            </w:r>
            <w:r>
              <w:rPr>
                <w:rStyle w:val="Hyperlink"/>
                <w:rFonts w:hint="eastAsia"/>
              </w:rPr>
              <w:t>专利事务公告信息</w:t>
            </w:r>
            <w:r>
              <w:tab/>
            </w:r>
            <w:r>
              <w:fldChar w:fldCharType="begin"/>
            </w:r>
            <w:r>
              <w:instrText xml:space="preserve"> PAGEREF _Toc256000005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6" w:history="1">
            <w:r>
              <w:rPr>
                <w:rStyle w:val="Hyperlink"/>
              </w:rPr>
              <w:t>2.3</w:t>
            </w:r>
            <w:r>
              <w:rPr>
                <w:rStyle w:val="Hyperlink"/>
              </w:rPr>
              <w:t xml:space="preserve"> </w:t>
            </w:r>
            <w:r>
              <w:rPr>
                <w:rStyle w:val="Hyperlink"/>
                <w:rFonts w:hint="eastAsia"/>
              </w:rPr>
              <w:t>专利引证信息</w:t>
            </w:r>
            <w:r>
              <w:tab/>
            </w:r>
            <w:r>
              <w:fldChar w:fldCharType="begin"/>
            </w:r>
            <w:r>
              <w:instrText xml:space="preserve"> PAGEREF _Toc256000006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7" w:history="1">
            <w:r>
              <w:rPr>
                <w:rStyle w:val="Hyperlink"/>
              </w:rPr>
              <w:t>2.3.1</w:t>
            </w:r>
            <w:r>
              <w:rPr>
                <w:rStyle w:val="Hyperlink"/>
              </w:rPr>
              <w:t xml:space="preserve"> </w:t>
            </w:r>
            <w:r>
              <w:rPr>
                <w:rStyle w:val="Hyperlink"/>
                <w:rFonts w:hint="eastAsia"/>
              </w:rPr>
              <w:t>简单同族引证专利</w:t>
            </w:r>
            <w:r>
              <w:tab/>
            </w:r>
            <w:r>
              <w:fldChar w:fldCharType="begin"/>
            </w:r>
            <w:r>
              <w:instrText xml:space="preserve"> PAGEREF _Toc256000007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8" w:history="1">
            <w:r>
              <w:rPr>
                <w:rStyle w:val="Hyperlink"/>
                <w:rFonts w:hint="eastAsia"/>
              </w:rPr>
              <w:t>2.4.2 简单同族引证</w:t>
            </w:r>
            <w:r>
              <w:tab/>
            </w:r>
            <w:r>
              <w:fldChar w:fldCharType="begin"/>
            </w:r>
            <w:r>
              <w:instrText xml:space="preserve"> PAGEREF _Toc256000008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9" w:history="1">
            <w:r>
              <w:rPr>
                <w:rStyle w:val="Hyperlink"/>
              </w:rPr>
              <w:t>2.4</w:t>
            </w:r>
            <w:r>
              <w:rPr>
                <w:rStyle w:val="Hyperlink"/>
              </w:rPr>
              <w:t xml:space="preserve"> </w:t>
            </w:r>
            <w:r>
              <w:rPr>
                <w:rStyle w:val="Hyperlink"/>
                <w:rFonts w:hint="eastAsia"/>
              </w:rPr>
              <w:t>专利运营信息</w:t>
            </w:r>
            <w:r>
              <w:tab/>
            </w:r>
            <w:r>
              <w:fldChar w:fldCharType="begin"/>
            </w:r>
            <w:r>
              <w:instrText xml:space="preserve"> PAGEREF _Toc256000009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10" w:history="1">
            <w:r>
              <w:rPr>
                <w:rStyle w:val="Hyperlink"/>
              </w:rPr>
              <w:t>2.5</w:t>
            </w:r>
            <w:r>
              <w:rPr>
                <w:rStyle w:val="Hyperlink"/>
              </w:rPr>
              <w:t xml:space="preserve"> </w:t>
            </w:r>
            <w:r>
              <w:rPr>
                <w:rStyle w:val="Hyperlink"/>
                <w:rFonts w:hint="eastAsia"/>
              </w:rPr>
              <w:t>专利复审/无效/诉讼信息</w:t>
            </w:r>
            <w:r>
              <w:tab/>
            </w:r>
            <w:r>
              <w:fldChar w:fldCharType="begin"/>
            </w:r>
            <w:r>
              <w:instrText xml:space="preserve"> PAGEREF _Toc256000010 \h </w:instrText>
            </w:r>
            <w:r>
              <w:fldChar w:fldCharType="separate"/>
            </w:r>
            <w:r>
              <w:t>5</w:t>
            </w:r>
            <w:r>
              <w:fldChar w:fldCharType="end"/>
            </w:r>
          </w:hyperlink>
        </w:p>
        <w:p>
          <w:pPr>
            <w:pStyle w:val="TOC1"/>
            <w:tabs>
              <w:tab w:val="left" w:pos="840"/>
              <w:tab w:val="right" w:pos="8296"/>
            </w:tabs>
            <w:rPr>
              <w:rFonts w:asciiTheme="minorHAnsi" w:hAnsiTheme="minorHAnsi"/>
              <w:noProof/>
              <w:sz w:val="22"/>
            </w:rPr>
          </w:pPr>
          <w:hyperlink w:anchor="_Toc256000011" w:history="1">
            <w:r>
              <w:rPr>
                <w:rStyle w:val="Hyperlink"/>
              </w:rPr>
              <w:t>3.</w:t>
            </w:r>
            <w:r>
              <w:rPr>
                <w:rFonts w:asciiTheme="minorHAnsi" w:hAnsiTheme="minorHAnsi"/>
                <w:noProof/>
                <w:sz w:val="22"/>
              </w:rPr>
              <w:tab/>
            </w:r>
            <w:r>
              <w:rPr>
                <w:rStyle w:val="Hyperlink"/>
                <w:rFonts w:hint="eastAsia"/>
              </w:rPr>
              <w:t>专利评分详情</w:t>
            </w:r>
            <w:r>
              <w:tab/>
            </w:r>
            <w:r>
              <w:fldChar w:fldCharType="begin"/>
            </w:r>
            <w:r>
              <w:instrText xml:space="preserve"> PAGEREF _Toc256000011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2" w:history="1">
            <w:r>
              <w:rPr>
                <w:rStyle w:val="Hyperlink"/>
              </w:rPr>
              <w:t>3.1</w:t>
            </w:r>
            <w:r>
              <w:rPr>
                <w:rStyle w:val="Hyperlink"/>
              </w:rPr>
              <w:t xml:space="preserve"> </w:t>
            </w:r>
            <w:r>
              <w:rPr>
                <w:rStyle w:val="Hyperlink"/>
                <w:rFonts w:hint="eastAsia"/>
              </w:rPr>
              <w:t>法律价值评分详情</w:t>
            </w:r>
            <w:r>
              <w:tab/>
            </w:r>
            <w:r>
              <w:fldChar w:fldCharType="begin"/>
            </w:r>
            <w:r>
              <w:instrText xml:space="preserve"> PAGEREF _Toc256000012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3" w:history="1">
            <w:r>
              <w:rPr>
                <w:rStyle w:val="Hyperlink"/>
              </w:rPr>
              <w:t>3.2</w:t>
            </w:r>
            <w:r>
              <w:rPr>
                <w:rStyle w:val="Hyperlink"/>
              </w:rPr>
              <w:t xml:space="preserve"> </w:t>
            </w:r>
            <w:r>
              <w:rPr>
                <w:rStyle w:val="Hyperlink"/>
                <w:rFonts w:hint="eastAsia"/>
              </w:rPr>
              <w:t>技术价值评分详情</w:t>
            </w:r>
            <w:r>
              <w:tab/>
            </w:r>
            <w:r>
              <w:fldChar w:fldCharType="begin"/>
            </w:r>
            <w:r>
              <w:instrText xml:space="preserve"> PAGEREF _Toc256000013 \h </w:instrText>
            </w:r>
            <w:r>
              <w:fldChar w:fldCharType="separate"/>
            </w:r>
            <w:r>
              <w:t>6</w:t>
            </w:r>
            <w:r>
              <w:fldChar w:fldCharType="end"/>
            </w:r>
          </w:hyperlink>
        </w:p>
        <w:p>
          <w:pPr>
            <w:pStyle w:val="TOC2"/>
            <w:tabs>
              <w:tab w:val="right" w:pos="8296"/>
            </w:tabs>
            <w:rPr>
              <w:rFonts w:asciiTheme="minorHAnsi" w:hAnsiTheme="minorHAnsi"/>
              <w:noProof/>
              <w:sz w:val="22"/>
            </w:rPr>
          </w:pPr>
          <w:hyperlink w:anchor="_Toc256000014" w:history="1">
            <w:r>
              <w:rPr>
                <w:rStyle w:val="Hyperlink"/>
              </w:rPr>
              <w:t>3.3</w:t>
            </w:r>
            <w:r>
              <w:rPr>
                <w:rStyle w:val="Hyperlink"/>
              </w:rPr>
              <w:t xml:space="preserve"> </w:t>
            </w:r>
            <w:r>
              <w:rPr>
                <w:rStyle w:val="Hyperlink"/>
                <w:rFonts w:hint="eastAsia"/>
              </w:rPr>
              <w:t>市场价值评分详情</w:t>
            </w:r>
            <w:r>
              <w:tab/>
            </w:r>
            <w:r>
              <w:fldChar w:fldCharType="begin"/>
            </w:r>
            <w:r>
              <w:instrText xml:space="preserve"> PAGEREF _Toc256000014 \h </w:instrText>
            </w:r>
            <w:r>
              <w:fldChar w:fldCharType="separate"/>
            </w:r>
            <w:r>
              <w:t>7</w:t>
            </w:r>
            <w:r>
              <w:fldChar w:fldCharType="end"/>
            </w:r>
          </w:hyperlink>
        </w:p>
        <w:p>
          <w:pPr>
            <w:pStyle w:val="TOC2"/>
            <w:tabs>
              <w:tab w:val="right" w:pos="8296"/>
            </w:tabs>
            <w:rPr>
              <w:rFonts w:asciiTheme="minorHAnsi" w:hAnsiTheme="minorHAnsi"/>
              <w:noProof/>
              <w:sz w:val="22"/>
            </w:rPr>
          </w:pPr>
          <w:hyperlink w:anchor="_Toc256000015" w:history="1">
            <w:r>
              <w:rPr>
                <w:rStyle w:val="Hyperlink"/>
              </w:rPr>
              <w:t>3.4</w:t>
            </w:r>
            <w:r>
              <w:rPr>
                <w:rStyle w:val="Hyperlink"/>
              </w:rPr>
              <w:t xml:space="preserve"> </w:t>
            </w:r>
            <w:r>
              <w:rPr>
                <w:rStyle w:val="Hyperlink"/>
                <w:rFonts w:hint="eastAsia"/>
              </w:rPr>
              <w:t>战略价值评分详情</w:t>
            </w:r>
            <w:r>
              <w:tab/>
            </w:r>
            <w:r>
              <w:fldChar w:fldCharType="begin"/>
            </w:r>
            <w:r>
              <w:instrText xml:space="preserve"> PAGEREF _Toc256000015 \h </w:instrText>
            </w:r>
            <w:r>
              <w:fldChar w:fldCharType="separate"/>
            </w:r>
            <w:r>
              <w:t>8</w:t>
            </w:r>
            <w:r>
              <w:fldChar w:fldCharType="end"/>
            </w:r>
          </w:hyperlink>
        </w:p>
        <w:p>
          <w:pPr>
            <w:pStyle w:val="TOC1"/>
            <w:tabs>
              <w:tab w:val="left" w:pos="840"/>
              <w:tab w:val="right" w:pos="8296"/>
            </w:tabs>
            <w:rPr>
              <w:rFonts w:asciiTheme="minorHAnsi" w:hAnsiTheme="minorHAnsi"/>
              <w:noProof/>
              <w:sz w:val="22"/>
            </w:rPr>
          </w:pPr>
          <w:hyperlink w:anchor="_Toc256000016" w:history="1">
            <w:r>
              <w:rPr>
                <w:rStyle w:val="Hyperlink"/>
                <w:rFonts w:hint="eastAsia"/>
              </w:rPr>
              <w:t>4.</w:t>
            </w:r>
            <w:r>
              <w:rPr>
                <w:rFonts w:asciiTheme="minorHAnsi" w:hAnsiTheme="minorHAnsi" w:hint="eastAsia"/>
                <w:noProof/>
                <w:sz w:val="22"/>
              </w:rPr>
              <w:tab/>
            </w:r>
            <w:r>
              <w:rPr>
                <w:rStyle w:val="Hyperlink"/>
                <w:rFonts w:hint="eastAsia"/>
              </w:rPr>
              <w:t>领域分析</w:t>
            </w:r>
            <w:r>
              <w:tab/>
            </w:r>
            <w:r>
              <w:fldChar w:fldCharType="begin"/>
            </w:r>
            <w:r>
              <w:instrText xml:space="preserve"> PAGEREF _Toc256000016 \h </w:instrText>
            </w:r>
            <w:r>
              <w:fldChar w:fldCharType="separate"/>
            </w:r>
            <w:r>
              <w:t>9</w:t>
            </w:r>
            <w:r>
              <w:fldChar w:fldCharType="end"/>
            </w:r>
          </w:hyperlink>
        </w:p>
        <w:p>
          <w:pPr>
            <w:pStyle w:val="TOC2"/>
            <w:tabs>
              <w:tab w:val="right" w:pos="8296"/>
            </w:tabs>
            <w:rPr>
              <w:rFonts w:asciiTheme="minorHAnsi" w:hAnsiTheme="minorHAnsi"/>
              <w:noProof/>
              <w:sz w:val="22"/>
            </w:rPr>
          </w:pPr>
          <w:hyperlink w:anchor="_Toc256000017" w:history="1">
            <w:r>
              <w:rPr>
                <w:rStyle w:val="Hyperlink"/>
              </w:rPr>
              <w:t>4.1</w:t>
            </w:r>
            <w:r>
              <w:rPr>
                <w:rStyle w:val="Hyperlink"/>
              </w:rPr>
              <w:t xml:space="preserve"> </w:t>
            </w:r>
            <w:r>
              <w:rPr>
                <w:rStyle w:val="Hyperlink"/>
                <w:rFonts w:hint="eastAsia"/>
              </w:rPr>
              <w:t>市场价值度</w:t>
            </w:r>
            <w:r>
              <w:tab/>
            </w:r>
            <w:r>
              <w:fldChar w:fldCharType="begin"/>
            </w:r>
            <w:r>
              <w:instrText xml:space="preserve"> PAGEREF _Toc256000017 \h </w:instrText>
            </w:r>
            <w:r>
              <w:fldChar w:fldCharType="separate"/>
            </w:r>
            <w:r>
              <w:t>9</w:t>
            </w:r>
            <w:r>
              <w:fldChar w:fldCharType="end"/>
            </w:r>
          </w:hyperlink>
        </w:p>
        <w:p>
          <w:pPr>
            <w:pStyle w:val="TOC2"/>
            <w:tabs>
              <w:tab w:val="right" w:pos="8296"/>
            </w:tabs>
            <w:rPr>
              <w:rFonts w:asciiTheme="minorHAnsi" w:hAnsiTheme="minorHAnsi"/>
              <w:noProof/>
              <w:sz w:val="22"/>
            </w:rPr>
          </w:pPr>
          <w:hyperlink w:anchor="_Toc256000018" w:history="1">
            <w:r>
              <w:rPr>
                <w:rStyle w:val="Hyperlink"/>
              </w:rPr>
              <w:t>4.2</w:t>
            </w:r>
            <w:r>
              <w:rPr>
                <w:rStyle w:val="Hyperlink"/>
              </w:rPr>
              <w:t xml:space="preserve"> </w:t>
            </w:r>
            <w:r>
              <w:rPr>
                <w:rStyle w:val="Hyperlink"/>
                <w:rFonts w:hint="eastAsia"/>
              </w:rPr>
              <w:t>创造性高度</w:t>
            </w:r>
            <w:r>
              <w:tab/>
            </w:r>
            <w:r>
              <w:fldChar w:fldCharType="begin"/>
            </w:r>
            <w:r>
              <w:instrText xml:space="preserve"> PAGEREF _Toc256000018 \h </w:instrText>
            </w:r>
            <w:r>
              <w:fldChar w:fldCharType="separate"/>
            </w:r>
            <w:r>
              <w:t>9</w:t>
            </w:r>
            <w:r>
              <w:fldChar w:fldCharType="end"/>
            </w:r>
          </w:hyperlink>
        </w:p>
        <w:p>
          <w:r>
            <w:fldChar w:fldCharType="end"/>
          </w:r>
        </w:p>
      </w:sdtContent>
    </w:sdt>
    <w:p>
      <w:pPr>
        <w:rPr>
          <w:rFonts w:hint="eastAsia"/>
          <w:b/>
          <w:bCs/>
          <w:sz w:val="44"/>
          <w:szCs w:val="52"/>
          <w:lang w:val="en-US" w:eastAsia="zh-CN"/>
        </w:rPr>
        <w:sectPr>
          <w:headerReference w:type="default" r:id="rId7"/>
          <w:footerReference w:type="default" r:id="rId8"/>
          <w:footerReference w:type="first" r:id="rId9"/>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cols w:num="1" w:space="425"/>
          <w:docGrid w:type="lines" w:linePitch="312" w:charSpace="0"/>
        </w:sectPr>
      </w:pPr>
    </w:p>
    <w:p>
      <w:pPr>
        <w:rPr>
          <w:rFonts w:hint="eastAsia"/>
          <w:b/>
          <w:bCs/>
          <w:sz w:val="44"/>
          <w:szCs w:val="52"/>
          <w:lang w:val="en-US" w:eastAsia="zh-CN"/>
        </w:rPr>
      </w:pPr>
    </w:p>
    <w:p>
      <w:pPr>
        <w:bidi w:val="0"/>
        <w:jc w:val="center"/>
        <w:rPr>
          <w:rFonts w:hint="eastAsia"/>
          <w:b/>
          <w:bCs/>
          <w:sz w:val="44"/>
          <w:szCs w:val="52"/>
          <w:lang w:val="en-US" w:eastAsia="zh-CN"/>
        </w:rPr>
      </w:pPr>
      <w:r>
        <w:rPr>
          <w:rFonts w:hint="eastAsia"/>
          <w:b/>
          <w:bCs/>
          <w:sz w:val="44"/>
          <w:szCs w:val="52"/>
          <w:lang w:val="en-US" w:eastAsia="zh-CN"/>
        </w:rPr>
        <w:t>专利价值评估报告</w:t>
      </w:r>
    </w:p>
    <w:p>
      <w:pPr>
        <w:pStyle w:val="Heading1"/>
        <w:numPr>
          <w:ilvl w:val="0"/>
          <w:numId w:val="1"/>
        </w:numPr>
        <w:bidi w:val="0"/>
        <w:ind w:left="425" w:hanging="425" w:leftChars="0" w:firstLineChars="0"/>
        <w:rPr>
          <w:rFonts w:hint="eastAsia"/>
          <w:color w:val="auto"/>
          <w:lang w:val="en-US" w:eastAsia="zh-CN"/>
        </w:rPr>
      </w:pPr>
      <w:bookmarkStart w:id="1" w:name="_Toc47223321"/>
      <w:bookmarkStart w:id="2" w:name="_Toc19409"/>
      <w:bookmarkStart w:id="3" w:name="_Toc256000000"/>
      <w:r>
        <w:rPr>
          <w:rFonts w:hint="eastAsia"/>
          <w:color w:val="auto"/>
          <w:lang w:val="en-US" w:eastAsia="zh-CN"/>
        </w:rPr>
        <w:t>专利评估结果概览</w:t>
      </w:r>
      <w:bookmarkEnd w:id="3"/>
      <w:bookmarkEnd w:id="2"/>
      <w:bookmarkEnd w:id="1"/>
    </w:p>
    <w:p>
      <w:pPr>
        <w:pStyle w:val="Heading2"/>
        <w:numPr>
          <w:ilvl w:val="1"/>
          <w:numId w:val="1"/>
        </w:numPr>
        <w:bidi w:val="0"/>
        <w:ind w:left="567" w:hanging="567" w:leftChars="0" w:firstLineChars="0"/>
        <w:rPr>
          <w:rFonts w:hint="default"/>
          <w:color w:val="auto"/>
          <w:lang w:val="en-US" w:eastAsia="zh-CN"/>
        </w:rPr>
      </w:pPr>
      <w:bookmarkStart w:id="4" w:name="_Toc47223322"/>
      <w:bookmarkStart w:id="5" w:name="_Toc3352"/>
      <w:bookmarkStart w:id="6" w:name="_Toc256000001"/>
      <w:r>
        <w:rPr>
          <w:rFonts w:hint="eastAsia"/>
          <w:color w:val="auto"/>
          <w:lang w:val="en-US" w:eastAsia="zh-CN"/>
        </w:rPr>
        <w:t>专利评分结果</w:t>
      </w:r>
      <w:bookmarkEnd w:id="6"/>
      <w:bookmarkEnd w:id="5"/>
      <w:bookmarkEnd w:id="4"/>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1281"/>
        <w:gridCol w:w="1403"/>
        <w:gridCol w:w="1499"/>
        <w:gridCol w:w="3938"/>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408"/>
          <w:jc w:val="center"/>
        </w:trPr>
        <w:tc>
          <w:tcPr>
            <w:tcW w:w="128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403"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1499"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c>
          <w:tcPr>
            <w:tcW w:w="3938" w:type="dxa"/>
            <w:shd w:val="clear" w:color="auto" w:fill="BDD6EE" w:themeFill="accent1" w:themeFillTint="66"/>
            <w:vAlign w:val="center"/>
          </w:tcPr>
          <w:p>
            <w:pPr>
              <w:jc w:val="center"/>
              <w:rPr>
                <w:rFonts w:eastAsiaTheme="minorEastAsia" w:hint="eastAsia"/>
                <w:color w:val="auto"/>
                <w:lang w:val="en-US" w:eastAsia="zh-CN"/>
              </w:rPr>
            </w:pPr>
            <w:r>
              <w:rPr>
                <w:rFonts w:ascii="宋体" w:eastAsia="宋体" w:hAnsi="宋体" w:cs="宋体" w:hint="eastAsia"/>
                <w:b/>
                <w:bCs/>
                <w:i w:val="0"/>
                <w:iCs w:val="0"/>
                <w:color w:val="auto"/>
                <w:sz w:val="22"/>
                <w:szCs w:val="22"/>
                <w:u w:val="none"/>
                <w:lang w:val="en-US" w:eastAsia="zh-CN"/>
              </w:rPr>
              <w:t>雷达图</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综合评分</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73.08</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70.64</w:t>
            </w:r>
          </w:p>
        </w:tc>
        <w:tc>
          <w:tcPr>
            <w:tcW w:w="3938" w:type="dxa"/>
            <w:vMerge w:val="restart"/>
            <w:shd w:val="clear" w:color="auto" w:fill="FFFFFF" w:themeFill="background1"/>
            <w:vAlign w:val="center"/>
          </w:tcPr>
          <w:p>
            <w:pPr>
              <w:jc w:val="center"/>
              <w:rPr>
                <w:rFonts w:hint="default"/>
                <w:color w:val="auto"/>
                <w:vertAlign w:val="baseline"/>
                <w:lang w:val="en-US" w:eastAsia="zh-CN"/>
              </w:rPr>
            </w:pPr>
          </w:p>
          <w:p>
            <w:pPr>
              <w:jc w:val="center"/>
            </w:pPr>
            <w:r>
              <w:drawing>
                <wp:inline distT="0" distB="0" distL="0" distR="0">
                  <wp:extent cx="2222500" cy="2336474"/>
                  <wp:effectExtent l="0" t="0" r="0" b="0"/>
                  <wp:docPr id="1165001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5001009" name=""/>
                          <pic:cNvPicPr/>
                        </pic:nvPicPr>
                        <pic:blipFill>
                          <a:blip xmlns:r="http://schemas.openxmlformats.org/officeDocument/2006/relationships" r:embed="rId10"/>
                          <a:stretch>
                            <a:fillRect/>
                          </a:stretch>
                        </pic:blipFill>
                        <pic:spPr>
                          <a:xfrm>
                            <a:off x="0" y="0"/>
                            <a:ext cx="2222500" cy="2336474"/>
                          </a:xfrm>
                          <a:prstGeom prst="rect">
                            <a:avLst/>
                          </a:prstGeom>
                        </pic:spPr>
                      </pic:pic>
                    </a:graphicData>
                  </a:graphic>
                </wp:inline>
              </w:drawing>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法律价值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76.16</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67.65</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技术价值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86.92</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83.33</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市场价值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68.99</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66.46</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战略价值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60.26</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55.67</w:t>
            </w:r>
          </w:p>
        </w:tc>
        <w:tc>
          <w:tcPr>
            <w:tcW w:w="3938" w:type="dxa"/>
            <w:vMerge/>
            <w:shd w:val="clear" w:color="auto" w:fill="FFFFFF" w:themeFill="background1"/>
            <w:vAlign w:val="center"/>
          </w:tcPr>
          <w:p>
            <w:pPr>
              <w:jc w:val="center"/>
              <w:rPr>
                <w:rFonts w:hint="eastAsia"/>
                <w:color w:val="auto"/>
                <w:vertAlign w:val="baseline"/>
                <w:lang w:val="en-US" w:eastAsia="zh-CN"/>
              </w:rPr>
            </w:pPr>
          </w:p>
        </w:tc>
      </w:tr>
    </w:tbl>
    <w:p>
      <w:pPr>
        <w:pStyle w:val="Heading2"/>
        <w:numPr>
          <w:ilvl w:val="1"/>
          <w:numId w:val="1"/>
        </w:numPr>
        <w:bidi w:val="0"/>
        <w:ind w:left="567" w:hanging="567" w:leftChars="0" w:firstLineChars="0"/>
        <w:rPr>
          <w:rFonts w:hint="default"/>
          <w:color w:val="auto"/>
          <w:lang w:val="en-US" w:eastAsia="zh-CN"/>
        </w:rPr>
      </w:pPr>
      <w:bookmarkStart w:id="7" w:name="_Toc47223323"/>
      <w:bookmarkStart w:id="8" w:name="_Toc15233"/>
      <w:bookmarkStart w:id="9" w:name="_Toc256000002"/>
      <w:r>
        <w:rPr>
          <w:rFonts w:hint="eastAsia"/>
          <w:color w:val="auto"/>
          <w:lang w:val="en-US" w:eastAsia="zh-CN"/>
        </w:rPr>
        <w:t>专利估值结果</w:t>
      </w:r>
      <w:bookmarkEnd w:id="9"/>
      <w:bookmarkEnd w:id="8"/>
      <w:bookmarkEnd w:id="7"/>
    </w:p>
    <w:p>
      <w:pPr>
        <w:rPr>
          <w:color w:val="auto"/>
        </w:rPr>
      </w:pPr>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2190"/>
        <w:gridCol w:w="2616"/>
        <w:gridCol w:w="3315"/>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635"/>
          <w:jc w:val="center"/>
        </w:trPr>
        <w:tc>
          <w:tcPr>
            <w:tcW w:w="2190" w:type="dxa"/>
            <w:shd w:val="clear" w:color="auto" w:fill="BDD6EE" w:themeFill="accent1" w:themeFillTint="66"/>
            <w:vAlign w:val="center"/>
          </w:tcPr>
          <w:p>
            <w:pPr>
              <w:jc w:val="center"/>
              <w:rPr>
                <w:rFonts w:hint="default"/>
                <w:color w:val="auto"/>
                <w:vertAlign w:val="baseline"/>
                <w:lang w:val="en-US" w:eastAsia="zh-CN"/>
              </w:rPr>
            </w:pPr>
            <w:r>
              <w:rPr>
                <w:rFonts w:hint="eastAsia"/>
                <w:color w:val="auto"/>
                <w:vertAlign w:val="baseline"/>
                <w:lang w:val="en-US" w:eastAsia="zh-CN"/>
              </w:rPr>
              <w:t>币种：人民币</w:t>
            </w:r>
          </w:p>
        </w:tc>
        <w:tc>
          <w:tcPr>
            <w:tcW w:w="26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331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当前估值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71.95</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49.22</w:t>
            </w:r>
            <w:r>
              <w:rPr>
                <w:rFonts w:hint="eastAsia"/>
                <w:color w:val="auto"/>
                <w:vertAlign w:val="baseline"/>
                <w:lang w:val="en-US" w:eastAsia="zh-CN"/>
              </w:rPr>
              <w:t>万元</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93.53</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bookmarkStart w:id="10" w:name="_GoBack"/>
            <w:bookmarkEnd w:id="10"/>
            <w:r>
              <w:rPr>
                <w:rFonts w:ascii="宋体" w:eastAsia="宋体" w:hAnsi="宋体" w:cs="宋体" w:hint="eastAsia"/>
                <w:b w:val="0"/>
                <w:bCs w:val="0"/>
                <w:color w:val="auto"/>
                <w:kern w:val="0"/>
                <w:sz w:val="22"/>
                <w:szCs w:val="22"/>
                <w:lang w:val="en-US" w:eastAsia="zh-CN" w:bidi="ar"/>
              </w:rPr>
              <w:t>91.16万元</w:t>
            </w:r>
          </w:p>
        </w:tc>
      </w:tr>
    </w:tbl>
    <w:p>
      <w:pPr>
        <w:jc w:val="left"/>
        <w:rPr>
          <w:rFonts w:ascii="宋体" w:eastAsia="宋体" w:hAnsi="宋体" w:cs="宋体" w:hint="eastAsia"/>
          <w:b/>
          <w:bCs/>
          <w:color w:val="auto"/>
          <w:kern w:val="0"/>
          <w:sz w:val="18"/>
          <w:szCs w:val="18"/>
          <w:lang w:val="en-US" w:eastAsia="zh-CN" w:bidi="ar"/>
        </w:rPr>
      </w:pP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专利评分依据：</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从法律价值、经济价值、技术价值以及战略价值四个层面对企业专利进行分析，采用对以上四个方面具有影响的40余个专利指标参数，将参数进行归一化处理，根据各参数的重要程度，采用层次分析法（AHP）对专利进行评分，并对结果进行一致性校验。</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AHP层次分析法是将定量分析与定性分析结合起来，用决策者的经验判断各衡量目标之间能否实现的标准之间的相对重要程度，并合理地给出每个决策方案的每个标准的权数，利用权数求出各方案的优劣次序，比较有效地应用于那些难以用定量方法解决的课题，已被广泛应用于专利价值评估中。</w:t>
      </w: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专利估值依据：</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根据本专利所属的技术领域获取该领域发生许可专利平均分，和国家知识产权局发布的《</w:t>
      </w:r>
      <w:hyperlink r:id="rId11" w:history="1">
        <w:r>
          <w:rPr>
            <w:rStyle w:val="Hyperlink"/>
            <w:rFonts w:ascii="宋体" w:eastAsia="宋体" w:hAnsi="宋体" w:cs="宋体" w:hint="eastAsia"/>
            <w:kern w:val="0"/>
            <w:sz w:val="18"/>
            <w:szCs w:val="18"/>
            <w:lang w:val="en-US" w:eastAsia="zh-CN" w:bidi="ar"/>
          </w:rPr>
          <w:t>“十三五”国民经济行业（门类）专利实施许可统计表</w:t>
        </w:r>
      </w:hyperlink>
      <w:r>
        <w:rPr>
          <w:rFonts w:ascii="宋体" w:eastAsia="宋体" w:hAnsi="宋体" w:cs="宋体" w:hint="eastAsia"/>
          <w:color w:val="auto"/>
          <w:kern w:val="0"/>
          <w:sz w:val="18"/>
          <w:szCs w:val="18"/>
          <w:lang w:val="en-US" w:eastAsia="zh-CN" w:bidi="ar"/>
        </w:rPr>
        <w:t>》中各领域专利平均年许可费对本专利进行估值。</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根据专利评分分布情况和获得评分的难易程度，以该领域许可专利平均分和平均许可年费为基准，预估本专利许可年费。</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根据本专利最高有效期和剩余有效期以及预估的许可年费，对本专利进行估值。</w:t>
      </w:r>
    </w:p>
    <w:p>
      <w:pPr>
        <w:numPr>
          <w:ilvl w:val="0"/>
          <w:numId w:val="0"/>
        </w:numPr>
        <w:bidi w:val="0"/>
        <w:rPr>
          <w:rFonts w:ascii="宋体" w:eastAsia="宋体" w:hAnsi="宋体" w:cs="宋体" w:hint="default"/>
          <w:color w:val="auto"/>
          <w:kern w:val="0"/>
          <w:sz w:val="22"/>
          <w:szCs w:val="22"/>
          <w:lang w:val="en-US" w:eastAsia="zh-CN" w:bidi="ar"/>
        </w:rPr>
        <w:sectPr>
          <w:headerReference w:type="default" r:id="rId12"/>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start="1"/>
          <w:cols w:num="1" w:space="425"/>
          <w:docGrid w:type="lines" w:linePitch="312" w:charSpace="0"/>
        </w:sectPr>
      </w:pPr>
    </w:p>
    <w:p>
      <w:pPr>
        <w:pStyle w:val="Heading1"/>
        <w:numPr>
          <w:ilvl w:val="0"/>
          <w:numId w:val="4"/>
        </w:numPr>
        <w:bidi w:val="0"/>
        <w:rPr>
          <w:rFonts w:hint="default"/>
          <w:color w:val="auto"/>
          <w:lang w:val="en-US" w:eastAsia="zh-CN"/>
        </w:rPr>
      </w:pPr>
      <w:bookmarkStart w:id="11" w:name="_Toc47223324"/>
      <w:bookmarkStart w:id="12" w:name="_Toc28221"/>
      <w:bookmarkStart w:id="13" w:name="_Toc256000003"/>
      <w:r>
        <w:rPr>
          <w:rFonts w:hint="eastAsia"/>
          <w:color w:val="auto"/>
          <w:lang w:val="en-US" w:eastAsia="zh-CN"/>
        </w:rPr>
        <w:t>专利画像</w:t>
      </w:r>
      <w:bookmarkEnd w:id="13"/>
      <w:bookmarkEnd w:id="12"/>
      <w:bookmarkEnd w:id="11"/>
    </w:p>
    <w:p>
      <w:pPr>
        <w:pStyle w:val="Heading2"/>
        <w:numPr>
          <w:ilvl w:val="1"/>
          <w:numId w:val="4"/>
        </w:numPr>
        <w:bidi w:val="0"/>
        <w:rPr>
          <w:rFonts w:hint="default"/>
          <w:color w:val="auto"/>
          <w:lang w:val="en-US" w:eastAsia="zh-CN"/>
        </w:rPr>
      </w:pPr>
      <w:bookmarkStart w:id="14" w:name="_Toc47223325"/>
      <w:bookmarkStart w:id="15" w:name="_Toc7698"/>
      <w:bookmarkStart w:id="16" w:name="_Toc256000004"/>
      <w:r>
        <w:rPr>
          <w:rFonts w:hint="eastAsia"/>
          <w:color w:val="auto"/>
          <w:lang w:val="en-US" w:eastAsia="zh-CN"/>
        </w:rPr>
        <w:t>专利基本信息</w:t>
      </w:r>
      <w:bookmarkEnd w:id="16"/>
      <w:bookmarkEnd w:id="15"/>
      <w:bookmarkEnd w:id="14"/>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23"/>
        <w:gridCol w:w="3611"/>
        <w:gridCol w:w="1370"/>
        <w:gridCol w:w="206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名称</w:t>
            </w:r>
          </w:p>
        </w:tc>
        <w:tc>
          <w:tcPr>
            <w:tcW w:w="7046" w:type="dxa"/>
            <w:gridSpan w:val="3"/>
            <w:vAlign w:val="center"/>
          </w:tcPr>
          <w:p>
            <w:pPr>
              <w:bidi w:val="0"/>
              <w:rPr>
                <w:rFonts w:eastAsiaTheme="minorEastAsia" w:hint="default"/>
                <w:lang w:val="en-US" w:eastAsia="zh-CN"/>
              </w:rPr>
            </w:pPr>
            <w:r>
              <w:rPr>
                <w:rFonts w:hint="eastAsia"/>
                <w:lang w:val="en-US" w:eastAsia="zh-CN"/>
              </w:rPr>
              <w:t>一种基于无监督聚类和度量学习的迁移学习方法</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公开号</w:t>
            </w:r>
          </w:p>
        </w:tc>
        <w:tc>
          <w:tcPr>
            <w:tcW w:w="3611" w:type="dxa"/>
            <w:vAlign w:val="center"/>
          </w:tcPr>
          <w:p>
            <w:pPr>
              <w:bidi w:val="0"/>
              <w:rPr>
                <w:rFonts w:eastAsiaTheme="minorEastAsia" w:hint="default"/>
                <w:lang w:val="en-US" w:eastAsia="zh-CN"/>
              </w:rPr>
            </w:pPr>
            <w:r>
              <w:rPr>
                <w:rFonts w:hint="eastAsia"/>
                <w:lang w:val="en-US" w:eastAsia="zh-CN"/>
              </w:rPr>
              <w:t>CN108197643B</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公开日</w:t>
            </w:r>
          </w:p>
        </w:tc>
        <w:tc>
          <w:tcPr>
            <w:tcW w:w="2065" w:type="dxa"/>
            <w:vAlign w:val="center"/>
          </w:tcPr>
          <w:p>
            <w:pPr>
              <w:bidi w:val="0"/>
              <w:rPr>
                <w:rFonts w:eastAsiaTheme="minorEastAsia" w:hint="default"/>
                <w:lang w:val="en-US" w:eastAsia="zh-CN"/>
              </w:rPr>
            </w:pPr>
            <w:r>
              <w:rPr>
                <w:rFonts w:hint="eastAsia"/>
                <w:lang w:val="en-US" w:eastAsia="zh-CN"/>
              </w:rPr>
              <w:t>2021年11月30日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申请号</w:t>
            </w:r>
          </w:p>
        </w:tc>
        <w:tc>
          <w:tcPr>
            <w:tcW w:w="3611" w:type="dxa"/>
            <w:vAlign w:val="center"/>
          </w:tcPr>
          <w:p>
            <w:pPr>
              <w:bidi w:val="0"/>
              <w:rPr>
                <w:rFonts w:eastAsiaTheme="minorEastAsia" w:hint="default"/>
                <w:lang w:val="en-US" w:eastAsia="zh-CN"/>
              </w:rPr>
            </w:pPr>
            <w:r>
              <w:rPr>
                <w:rFonts w:hint="eastAsia"/>
                <w:lang w:val="en-US" w:eastAsia="zh-CN"/>
              </w:rPr>
              <w:t>CN201711447557.X</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申请日</w:t>
            </w:r>
          </w:p>
        </w:tc>
        <w:tc>
          <w:tcPr>
            <w:tcW w:w="2065" w:type="dxa"/>
            <w:vAlign w:val="center"/>
          </w:tcPr>
          <w:p>
            <w:pPr>
              <w:bidi w:val="0"/>
              <w:rPr>
                <w:rFonts w:eastAsiaTheme="minorEastAsia" w:hint="default"/>
                <w:lang w:val="en-US" w:eastAsia="zh-CN"/>
              </w:rPr>
            </w:pPr>
            <w:r>
              <w:rPr>
                <w:rFonts w:hint="eastAsia"/>
                <w:lang w:val="en-US" w:eastAsia="zh-CN"/>
              </w:rPr>
              <w:t>2017年12月27日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优先权</w:t>
            </w:r>
          </w:p>
        </w:tc>
        <w:tc>
          <w:tcPr>
            <w:tcW w:w="3611" w:type="dxa"/>
            <w:vAlign w:val="center"/>
          </w:tcPr>
          <w:p>
            <w:pPr>
              <w:bidi w:val="0"/>
              <w:rPr>
                <w:rFonts w:eastAsiaTheme="minorEastAsia" w:hint="default"/>
                <w:lang w:val="en-US" w:eastAsia="zh-CN"/>
              </w:rPr>
            </w:pP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法律状态</w:t>
            </w:r>
          </w:p>
        </w:tc>
        <w:tc>
          <w:tcPr>
            <w:tcW w:w="2065" w:type="dxa"/>
            <w:vAlign w:val="center"/>
          </w:tcPr>
          <w:p>
            <w:pPr>
              <w:bidi w:val="0"/>
              <w:rPr>
                <w:rFonts w:eastAsiaTheme="minorEastAsia" w:hint="default"/>
                <w:lang w:val="en-US" w:eastAsia="zh-CN"/>
              </w:rPr>
            </w:pPr>
            <w:r>
              <w:rPr>
                <w:rFonts w:hint="eastAsia"/>
                <w:lang w:val="en-US" w:eastAsia="zh-CN"/>
              </w:rPr>
              <w:t>有效</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申请人</w:t>
            </w:r>
          </w:p>
        </w:tc>
        <w:tc>
          <w:tcPr>
            <w:tcW w:w="3611" w:type="dxa"/>
            <w:vAlign w:val="center"/>
          </w:tcPr>
          <w:p>
            <w:pPr>
              <w:bidi w:val="0"/>
              <w:rPr>
                <w:rFonts w:eastAsiaTheme="minorEastAsia" w:hint="default"/>
                <w:lang w:val="en-US" w:eastAsia="zh-CN"/>
              </w:rPr>
            </w:pPr>
            <w:r>
              <w:rPr>
                <w:rFonts w:hint="eastAsia"/>
                <w:lang w:val="en-US" w:eastAsia="zh-CN"/>
              </w:rPr>
              <w:t>佛山科学技术学院</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发明人</w:t>
            </w:r>
          </w:p>
        </w:tc>
        <w:tc>
          <w:tcPr>
            <w:tcW w:w="2065" w:type="dxa"/>
            <w:vAlign w:val="center"/>
          </w:tcPr>
          <w:p>
            <w:pPr>
              <w:bidi w:val="0"/>
              <w:rPr>
                <w:rFonts w:eastAsiaTheme="minorEastAsia" w:hint="default"/>
                <w:lang w:val="en-US" w:eastAsia="zh-CN"/>
              </w:rPr>
            </w:pPr>
            <w:r>
              <w:rPr>
                <w:rFonts w:hint="eastAsia"/>
                <w:lang w:val="en-US" w:eastAsia="zh-CN"/>
              </w:rPr>
              <w:t>易长安,顾艳春,王东,李晓东,胡小生,何志敏</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代理机构</w:t>
            </w:r>
          </w:p>
        </w:tc>
        <w:tc>
          <w:tcPr>
            <w:tcW w:w="3611" w:type="dxa"/>
            <w:vAlign w:val="center"/>
          </w:tcPr>
          <w:p>
            <w:pPr>
              <w:bidi w:val="0"/>
              <w:rPr>
                <w:rFonts w:hint="default"/>
                <w:lang w:val="en-US" w:eastAsia="zh-CN"/>
              </w:rPr>
            </w:pPr>
            <w:r>
              <w:rPr>
                <w:rFonts w:hint="eastAsia"/>
                <w:lang w:val="en-US" w:eastAsia="zh-CN"/>
              </w:rPr>
              <w:t>广东广信君达律师事务所</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代理人</w:t>
            </w:r>
          </w:p>
        </w:tc>
        <w:tc>
          <w:tcPr>
            <w:tcW w:w="2065" w:type="dxa"/>
            <w:vAlign w:val="center"/>
          </w:tcPr>
          <w:p>
            <w:pPr>
              <w:bidi w:val="0"/>
              <w:rPr>
                <w:rFonts w:eastAsiaTheme="minorEastAsia" w:hint="default"/>
                <w:lang w:val="en-US" w:eastAsia="zh-CN"/>
              </w:rPr>
            </w:pPr>
            <w:r>
              <w:rPr>
                <w:rFonts w:hint="eastAsia"/>
                <w:lang w:val="en-US" w:eastAsia="zh-CN"/>
              </w:rPr>
              <w:t>杨晓松</w:t>
            </w:r>
          </w:p>
        </w:tc>
      </w:tr>
      <w:tr>
        <w:tblPrEx>
          <w:tblW w:w="0" w:type="auto"/>
          <w:tblInd w:w="0" w:type="dxa"/>
          <w:tblLayout w:type="fixed"/>
          <w:tblCellMar>
            <w:top w:w="0" w:type="dxa"/>
            <w:left w:w="108" w:type="dxa"/>
            <w:bottom w:w="0" w:type="dxa"/>
            <w:right w:w="108" w:type="dxa"/>
          </w:tblCellMar>
        </w:tblPrEx>
        <w:trPr>
          <w:trHeight w:val="521"/>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IPC分类</w:t>
            </w:r>
          </w:p>
        </w:tc>
        <w:tc>
          <w:tcPr>
            <w:tcW w:w="7046" w:type="dxa"/>
            <w:gridSpan w:val="3"/>
            <w:vAlign w:val="center"/>
          </w:tcPr>
          <w:p>
            <w:pPr>
              <w:bidi w:val="0"/>
              <w:rPr>
                <w:rFonts w:eastAsiaTheme="minorEastAsia" w:hint="default"/>
                <w:lang w:val="en-US" w:eastAsia="zh-CN"/>
              </w:rPr>
            </w:pPr>
            <w:r>
              <w:rPr>
                <w:rFonts w:hint="eastAsia"/>
                <w:lang w:val="en-US" w:eastAsia="zh-CN"/>
              </w:rPr>
              <w:t>G06K9/62 .应用电子设备进行识别的方法或装置〔3〕</w:t>
            </w:r>
          </w:p>
        </w:tc>
      </w:tr>
      <w:tr>
        <w:tblPrEx>
          <w:tblW w:w="0" w:type="auto"/>
          <w:tblInd w:w="0" w:type="dxa"/>
          <w:tblLayout w:type="fixed"/>
          <w:tblCellMar>
            <w:top w:w="0" w:type="dxa"/>
            <w:left w:w="108" w:type="dxa"/>
            <w:bottom w:w="0" w:type="dxa"/>
            <w:right w:w="108" w:type="dxa"/>
          </w:tblCellMar>
        </w:tblPrEx>
        <w:trPr>
          <w:trHeight w:val="264"/>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摘要</w:t>
            </w:r>
          </w:p>
        </w:tc>
        <w:tc>
          <w:tcPr>
            <w:tcW w:w="7046" w:type="dxa"/>
            <w:gridSpan w:val="3"/>
            <w:vAlign w:val="center"/>
          </w:tcPr>
          <w:p>
            <w:pPr>
              <w:bidi w:val="0"/>
              <w:rPr>
                <w:rFonts w:eastAsiaTheme="minorEastAsia" w:hint="default"/>
                <w:lang w:val="en-US" w:eastAsia="zh-CN"/>
              </w:rPr>
            </w:pPr>
            <w:r>
              <w:rPr>
                <w:rFonts w:hint="eastAsia"/>
                <w:lang w:val="en-US" w:eastAsia="zh-CN"/>
              </w:rPr>
              <w:t>本发明涉及一种基于无监督聚类和度量学习的迁移学习方法，先准备源域样本D&lt;Sub&gt;S&lt;/Sub&gt;和目标域样本D&lt;Sub&gt;T&lt;/Sub&gt;；再使用主成份分析方法降低全部样本的维度；然后对源域样本D&lt;Sub&gt;S&lt;/Sub&gt;进行无监督聚类，将源域样本聚为多个类别；再为每个聚类学习一个度量矩阵G，通过每个聚类和所有的度量矩阵的关联性得出权重矩阵w&lt;Sub&gt;0&lt;/Sub&gt;，并根据已知标签的目标域样本D&lt;Sub&gt;TL&lt;/Sub&gt;训练权重矩阵w&lt;Sub&gt;0&lt;/Sub&gt;，得到最优的权重矩阵W，最后根据权重矩阵W预测未知标签的目标域样本D&lt;Sub&gt;TU&lt;/Sub&gt;的标签。本发明使用主成份分析方法来降低样本的维度，降低后续计算的复杂度。使用无监督聚类方法将样本聚为多个类别，更能够反应样本的本质特性。使用带标签的目标域样本来学习权重矩阵，更符合目标域样本的实际情况。</w:t>
            </w:r>
          </w:p>
        </w:tc>
      </w:tr>
      <w:tr>
        <w:tblPrEx>
          <w:tblW w:w="0" w:type="auto"/>
          <w:tblInd w:w="0" w:type="dxa"/>
          <w:tblLayout w:type="fixed"/>
          <w:tblCellMar>
            <w:top w:w="0" w:type="dxa"/>
            <w:left w:w="108" w:type="dxa"/>
            <w:bottom w:w="0" w:type="dxa"/>
            <w:right w:w="108" w:type="dxa"/>
          </w:tblCellMar>
        </w:tblPrEx>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首图</w:t>
            </w:r>
          </w:p>
        </w:tc>
        <w:tc>
          <w:tcPr>
            <w:tcW w:w="7046" w:type="dxa"/>
            <w:gridSpan w:val="3"/>
          </w:tcPr>
          <w:p>
            <w:pPr>
              <w:bidi w:val="0"/>
            </w:pPr>
          </w:p>
          <w:p>
            <w:pPr>
              <w:jc w:val="center"/>
            </w:pPr>
            <w:r>
              <w:drawing>
                <wp:inline distT="0" distB="0" distL="0" distR="0">
                  <wp:extent cx="2222500" cy="2387218"/>
                  <wp:effectExtent l="0" t="0" r="0" b="0"/>
                  <wp:docPr id="27735333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7353333" name=""/>
                          <pic:cNvPicPr/>
                        </pic:nvPicPr>
                        <pic:blipFill>
                          <a:blip xmlns:r="http://schemas.openxmlformats.org/officeDocument/2006/relationships" r:embed="rId13"/>
                          <a:stretch>
                            <a:fillRect/>
                          </a:stretch>
                        </pic:blipFill>
                        <pic:spPr>
                          <a:xfrm>
                            <a:off x="0" y="0"/>
                            <a:ext cx="2222500" cy="2387218"/>
                          </a:xfrm>
                          <a:prstGeom prst="rect">
                            <a:avLst/>
                          </a:prstGeom>
                        </pic:spPr>
                      </pic:pic>
                    </a:graphicData>
                  </a:graphic>
                </wp:inline>
              </w:drawing>
            </w:r>
          </w:p>
        </w:tc>
      </w:tr>
    </w:tbl>
    <w:p>
      <w:pPr>
        <w:tabs>
          <w:tab w:val="center" w:pos="4153"/>
        </w:tabs>
        <w:rPr>
          <w:rFonts w:hint="eastAsia"/>
          <w:color w:val="auto"/>
          <w:lang w:val="en-US" w:eastAsia="zh-CN"/>
        </w:rPr>
      </w:pPr>
      <w:bookmarkStart w:id="17" w:name="_Toc28841"/>
    </w:p>
    <w:p>
      <w:pPr>
        <w:rPr>
          <w:rFonts w:hint="eastAsia"/>
          <w:color w:val="auto"/>
          <w:lang w:val="en-US" w:eastAsia="zh-CN"/>
        </w:rPr>
      </w:pPr>
      <w:r>
        <w:rPr>
          <w:rFonts w:hint="eastAsia"/>
          <w:color w:val="auto"/>
          <w:lang w:val="en-US" w:eastAsia="zh-CN"/>
        </w:rPr>
        <w:br w:type="page"/>
      </w:r>
    </w:p>
    <w:p>
      <w:pPr>
        <w:pStyle w:val="Heading2"/>
        <w:numPr>
          <w:ilvl w:val="1"/>
          <w:numId w:val="4"/>
        </w:numPr>
        <w:bidi w:val="0"/>
        <w:rPr>
          <w:rFonts w:hint="eastAsia"/>
          <w:color w:val="auto"/>
          <w:lang w:val="en-US" w:eastAsia="zh-CN"/>
        </w:rPr>
      </w:pPr>
      <w:bookmarkStart w:id="18" w:name="_Toc47223326"/>
      <w:bookmarkStart w:id="19" w:name="_Toc256000005"/>
      <w:r>
        <w:rPr>
          <w:rFonts w:hint="eastAsia"/>
          <w:color w:val="auto"/>
          <w:lang w:val="en-US" w:eastAsia="zh-CN"/>
        </w:rPr>
        <w:t>专利事务公告信息</w:t>
      </w:r>
      <w:bookmarkEnd w:id="19"/>
      <w:bookmarkEnd w:id="17"/>
      <w:bookmarkEnd w:id="18"/>
    </w:p>
    <w:p>
      <w:pPr>
        <w:rPr>
          <w:rFonts w:hint="default"/>
          <w:color w:val="auto"/>
          <w:lang w:val="en-US" w:eastAsia="zh-CN"/>
        </w:rPr>
      </w:pPr>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976"/>
        <w:gridCol w:w="2795"/>
        <w:gridCol w:w="3751"/>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29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日期</w:t>
            </w:r>
          </w:p>
        </w:tc>
        <w:tc>
          <w:tcPr>
            <w:tcW w:w="2940"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法律信息</w:t>
            </w:r>
          </w:p>
        </w:tc>
        <w:tc>
          <w:tcPr>
            <w:tcW w:w="427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具体描述</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20180622</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公开</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公开</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20180717</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实质审查的生效 IPC(主分类):G06K   9/62 专利申请号:201711447557X 申请日:20171227</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20211130</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r>
    </w:tbl>
    <w:p>
      <w:pPr>
        <w:pStyle w:val="Heading2"/>
        <w:numPr>
          <w:ilvl w:val="1"/>
          <w:numId w:val="4"/>
        </w:numPr>
        <w:bidi w:val="0"/>
        <w:rPr>
          <w:rFonts w:hint="eastAsia"/>
          <w:color w:val="auto"/>
          <w:lang w:val="en-US" w:eastAsia="zh-CN"/>
        </w:rPr>
      </w:pPr>
      <w:bookmarkStart w:id="20" w:name="_Toc47223327"/>
      <w:bookmarkStart w:id="21" w:name="_Toc25619"/>
      <w:bookmarkStart w:id="22" w:name="_Toc256000006"/>
      <w:r>
        <w:rPr>
          <w:rFonts w:hint="eastAsia"/>
          <w:color w:val="auto"/>
          <w:lang w:val="en-US" w:eastAsia="zh-CN"/>
        </w:rPr>
        <w:t>专利引证信息</w:t>
      </w:r>
      <w:bookmarkEnd w:id="22"/>
      <w:bookmarkEnd w:id="21"/>
      <w:bookmarkEnd w:id="20"/>
    </w:p>
    <w:p>
      <w:pPr>
        <w:pStyle w:val="Heading3"/>
        <w:numPr>
          <w:ilvl w:val="2"/>
          <w:numId w:val="4"/>
        </w:numPr>
        <w:bidi w:val="0"/>
        <w:rPr>
          <w:rFonts w:hint="default"/>
          <w:color w:val="auto"/>
          <w:lang w:val="en-US" w:eastAsia="zh-CN"/>
        </w:rPr>
      </w:pPr>
      <w:bookmarkStart w:id="23" w:name="_Toc47223328"/>
      <w:bookmarkStart w:id="24" w:name="_Toc21493"/>
      <w:bookmarkStart w:id="25" w:name="_Toc256000007"/>
      <w:r>
        <w:rPr>
          <w:rFonts w:hint="eastAsia"/>
          <w:color w:val="auto"/>
          <w:lang w:val="en-US" w:eastAsia="zh-CN"/>
        </w:rPr>
        <w:t>简单同族引证专利</w:t>
      </w:r>
      <w:bookmarkEnd w:id="25"/>
      <w:bookmarkEnd w:id="24"/>
      <w:bookmarkEnd w:id="23"/>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3282"/>
        <w:gridCol w:w="1426"/>
        <w:gridCol w:w="1516"/>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引证专利公开号</w:t>
            </w:r>
          </w:p>
        </w:tc>
        <w:tc>
          <w:tcPr>
            <w:tcW w:w="32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142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15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3"/>
        <w:bidi w:val="0"/>
        <w:rPr>
          <w:rFonts w:hint="default"/>
          <w:color w:val="auto"/>
          <w:lang w:val="en-US" w:eastAsia="zh-CN"/>
        </w:rPr>
      </w:pPr>
      <w:bookmarkStart w:id="26" w:name="_Toc47223329"/>
      <w:bookmarkStart w:id="27" w:name="_Toc17112"/>
      <w:bookmarkStart w:id="28" w:name="_Toc256000008"/>
      <w:r>
        <w:rPr>
          <w:rFonts w:hint="eastAsia"/>
          <w:color w:val="auto"/>
          <w:lang w:val="en-US" w:eastAsia="zh-CN"/>
        </w:rPr>
        <w:t>2.4.2 简单同族引证</w:t>
      </w:r>
      <w:bookmarkEnd w:id="28"/>
      <w:bookmarkEnd w:id="27"/>
      <w:bookmarkEnd w:id="26"/>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2083"/>
        <w:gridCol w:w="2083"/>
        <w:gridCol w:w="2057"/>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施引专利公开号</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205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2"/>
        <w:numPr>
          <w:ilvl w:val="1"/>
          <w:numId w:val="4"/>
        </w:numPr>
        <w:bidi w:val="0"/>
        <w:rPr>
          <w:rFonts w:hint="eastAsia"/>
          <w:color w:val="auto"/>
          <w:lang w:val="en-US" w:eastAsia="zh-CN"/>
        </w:rPr>
      </w:pPr>
      <w:bookmarkStart w:id="29" w:name="_Toc47223330"/>
      <w:bookmarkStart w:id="30" w:name="_Toc9159"/>
      <w:bookmarkStart w:id="31" w:name="_Toc256000009"/>
      <w:r>
        <w:rPr>
          <w:rFonts w:hint="eastAsia"/>
          <w:color w:val="auto"/>
          <w:lang w:val="en-US" w:eastAsia="zh-CN"/>
        </w:rPr>
        <w:t>专利运营信息</w:t>
      </w:r>
      <w:bookmarkEnd w:id="31"/>
      <w:bookmarkEnd w:id="30"/>
      <w:bookmarkEnd w:id="29"/>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591"/>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许可次数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质押次数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保全次数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转让次数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获奖情况</w:t>
            </w:r>
          </w:p>
        </w:tc>
        <w:tc>
          <w:tcPr>
            <w:tcW w:w="2591" w:type="dxa"/>
            <w:shd w:val="clear" w:color="auto" w:fill="FFFFFF" w:themeFill="background1"/>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p>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32" w:name="_Toc47223331"/>
      <w:bookmarkStart w:id="33" w:name="_Toc31910"/>
      <w:bookmarkStart w:id="34" w:name="_Toc256000010"/>
      <w:r>
        <w:rPr>
          <w:rFonts w:hint="eastAsia"/>
          <w:color w:val="auto"/>
          <w:lang w:val="en-US" w:eastAsia="zh-CN"/>
        </w:rPr>
        <w:t>专利复审/无效/诉讼信息</w:t>
      </w:r>
      <w:bookmarkEnd w:id="34"/>
      <w:bookmarkEnd w:id="33"/>
      <w:bookmarkEnd w:id="32"/>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636"/>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复审次数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无效次数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诉讼次数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赔偿金额(￥)</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bookmarkEnd w:id="0"/>
    </w:tbl>
    <w:p>
      <w:pPr>
        <w:pStyle w:val="Heading1"/>
        <w:numPr>
          <w:ilvl w:val="0"/>
          <w:numId w:val="4"/>
        </w:numPr>
        <w:bidi w:val="0"/>
        <w:rPr>
          <w:rFonts w:hint="default"/>
          <w:color w:val="auto"/>
          <w:lang w:val="en-US" w:eastAsia="zh-CN"/>
        </w:rPr>
      </w:pPr>
      <w:bookmarkStart w:id="35" w:name="_Toc47223332"/>
      <w:bookmarkStart w:id="36" w:name="_Toc12722"/>
      <w:bookmarkStart w:id="37" w:name="_Toc256000011"/>
      <w:r>
        <w:rPr>
          <w:rFonts w:hint="eastAsia"/>
          <w:color w:val="auto"/>
          <w:lang w:val="en-US" w:eastAsia="zh-CN"/>
        </w:rPr>
        <w:t>专利评分详情</w:t>
      </w:r>
      <w:bookmarkEnd w:id="37"/>
      <w:bookmarkEnd w:id="36"/>
      <w:bookmarkEnd w:id="35"/>
    </w:p>
    <w:p>
      <w:pPr>
        <w:pStyle w:val="Heading2"/>
        <w:numPr>
          <w:ilvl w:val="1"/>
          <w:numId w:val="4"/>
        </w:numPr>
        <w:bidi w:val="0"/>
        <w:rPr>
          <w:rFonts w:hint="eastAsia"/>
          <w:color w:val="auto"/>
          <w:lang w:val="en-US" w:eastAsia="zh-CN"/>
        </w:rPr>
      </w:pPr>
      <w:bookmarkStart w:id="38" w:name="_Toc47223333"/>
      <w:bookmarkStart w:id="39" w:name="_Toc31618"/>
      <w:bookmarkStart w:id="40" w:name="_Toc256000012"/>
      <w:r>
        <w:rPr>
          <w:rFonts w:hint="eastAsia"/>
          <w:color w:val="auto"/>
          <w:lang w:val="en-US" w:eastAsia="zh-CN"/>
        </w:rPr>
        <w:t>法律价值评分详情</w:t>
      </w:r>
      <w:bookmarkEnd w:id="40"/>
      <w:bookmarkEnd w:id="39"/>
      <w:bookmarkEnd w:id="38"/>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04"/>
        <w:gridCol w:w="3340"/>
        <w:gridCol w:w="285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662"/>
        </w:trPr>
        <w:tc>
          <w:tcPr>
            <w:tcW w:w="231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5"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7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27"/>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地域范围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hint="eastAsia"/>
                <w:b w:val="0"/>
                <w:bCs w:val="0"/>
                <w:color w:val="auto"/>
                <w:kern w:val="0"/>
                <w:sz w:val="22"/>
                <w:szCs w:val="22"/>
                <w:lang w:val="en-US" w:eastAsia="zh-CN" w:bidi="ar"/>
              </w:rPr>
              <w:t>简单同族国家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92"/>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简单同族国家数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w:t>
            </w:r>
            <w:r>
              <w:rPr>
                <w:rFonts w:ascii="宋体" w:eastAsia="宋体" w:hAnsi="宋体" w:cs="宋体"/>
                <w:b w:val="0"/>
                <w:bCs w:val="0"/>
                <w:color w:val="auto"/>
                <w:kern w:val="0"/>
                <w:sz w:val="22"/>
                <w:szCs w:val="22"/>
                <w:lang w:val="en-US" w:eastAsia="zh-CN" w:bidi="ar"/>
              </w:rPr>
              <w:t>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权利范围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申请时权利要求个数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7</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授权时权利要求个数</w:t>
            </w:r>
          </w:p>
        </w:tc>
        <w:tc>
          <w:tcPr>
            <w:tcW w:w="2473"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6</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hint="default"/>
                <w:color w:val="auto"/>
                <w:vertAlign w:val="baseli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独立权利要求数量</w:t>
            </w:r>
          </w:p>
        </w:tc>
        <w:tc>
          <w:tcPr>
            <w:tcW w:w="2473" w:type="dxa"/>
            <w:shd w:val="clear" w:color="auto" w:fill="FFFFFF" w:themeFill="background1"/>
            <w:vAlign w:val="center"/>
          </w:tcPr>
          <w:p>
            <w:pPr>
              <w:jc w:val="center"/>
              <w:rPr>
                <w:rFonts w:asciiTheme="minorHAnsi" w:eastAsiaTheme="minorEastAsia" w:hAnsiTheme="minorHAnsi" w:cstheme="minorBidi" w:hint="default"/>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181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356</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权利要求类型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方法</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时间范围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专利类型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发明</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剩余有效期</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4890</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专利年龄</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2415</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已付费时长</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2415</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法律稳定性</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是否授权</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简单同族</w:t>
            </w:r>
            <w:r>
              <w:rPr>
                <w:rFonts w:ascii="宋体" w:eastAsia="宋体" w:hAnsi="宋体" w:cs="宋体" w:hint="eastAsia"/>
                <w:b w:val="0"/>
                <w:bCs w:val="0"/>
                <w:color w:val="auto"/>
                <w:kern w:val="0"/>
                <w:sz w:val="22"/>
                <w:szCs w:val="22"/>
                <w:lang w:val="en-US" w:eastAsia="zh-CN" w:bidi="ar"/>
              </w:rPr>
              <w:t>授权国别</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是否经历无效</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是否经历复审</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96"/>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是否有代理机构/代理人</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bl>
    <w:p>
      <w:pPr>
        <w:pStyle w:val="Heading2"/>
        <w:numPr>
          <w:ilvl w:val="1"/>
          <w:numId w:val="4"/>
        </w:numPr>
        <w:bidi w:val="0"/>
        <w:rPr>
          <w:rFonts w:hint="eastAsia"/>
          <w:color w:val="auto"/>
          <w:lang w:val="en-US" w:eastAsia="zh-CN"/>
        </w:rPr>
      </w:pPr>
      <w:bookmarkStart w:id="41" w:name="_Toc47223334"/>
      <w:bookmarkStart w:id="42" w:name="_Toc11110"/>
      <w:bookmarkStart w:id="43" w:name="_Toc256000013"/>
      <w:r>
        <w:rPr>
          <w:rFonts w:hint="eastAsia"/>
          <w:color w:val="auto"/>
          <w:lang w:val="en-US" w:eastAsia="zh-CN"/>
        </w:rPr>
        <w:t>技术价值评分详情</w:t>
      </w:r>
      <w:bookmarkEnd w:id="43"/>
      <w:bookmarkEnd w:id="42"/>
      <w:bookmarkEnd w:id="41"/>
    </w:p>
    <w:p>
      <w:pPr>
        <w:rPr>
          <w:rFonts w:hint="eastAsia"/>
          <w:color w:val="auto"/>
          <w:lang w:val="en-US" w:eastAsia="zh-CN"/>
        </w:rPr>
      </w:pPr>
    </w:p>
    <w:tbl>
      <w:tblPr>
        <w:tblStyle w:val="TableGrid"/>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62"/>
        <w:gridCol w:w="3221"/>
        <w:gridCol w:w="3076"/>
      </w:tblGrid>
      <w:tr>
        <w:tblPrEx>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12"/>
        </w:trPr>
        <w:tc>
          <w:tcPr>
            <w:tcW w:w="239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8459" w:type="dxa"/>
          <w:tblInd w:w="0" w:type="dxa"/>
          <w:shd w:val="clear" w:color="auto" w:fill="5B9BD5" w:themeFill="accent1"/>
          <w:tblCellMar>
            <w:top w:w="0" w:type="dxa"/>
            <w:left w:w="108" w:type="dxa"/>
            <w:bottom w:w="0" w:type="dxa"/>
            <w:right w:w="108" w:type="dxa"/>
          </w:tblCellMar>
        </w:tblPrEx>
        <w:trPr>
          <w:trHeight w:val="701"/>
        </w:trPr>
        <w:tc>
          <w:tcPr>
            <w:tcW w:w="2394" w:type="dxa"/>
            <w:vMerge w:val="restart"/>
            <w:shd w:val="clear" w:color="auto" w:fill="FFFFFF" w:themeFill="background1"/>
            <w:vAlign w:val="center"/>
          </w:tcPr>
          <w:p>
            <w:pPr>
              <w:tabs>
                <w:tab w:val="left" w:pos="505"/>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技术独立性</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技术先进程度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是否有PCT同族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简单家族施引专利申请号数量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9</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发明(设计)人个数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技术应用广度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附图个数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3</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文献页数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IPC分类号个数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IPC小类个数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技术应用前景</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申请人类型</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大专院校</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战略性新兴产业主分类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A</w:t>
            </w:r>
          </w:p>
        </w:tc>
      </w:tr>
      <w:tr>
        <w:tblPrEx>
          <w:tblW w:w="8459" w:type="dxa"/>
          <w:tblInd w:w="0" w:type="dxa"/>
          <w:shd w:val="clear" w:color="auto" w:fill="5B9BD5" w:themeFill="accent1"/>
          <w:tblCellMar>
            <w:top w:w="0" w:type="dxa"/>
            <w:left w:w="108" w:type="dxa"/>
            <w:bottom w:w="0" w:type="dxa"/>
            <w:right w:w="108" w:type="dxa"/>
          </w:tblCellMar>
        </w:tblPrEx>
        <w:trPr>
          <w:trHeight w:val="756"/>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A506</w:t>
            </w:r>
          </w:p>
        </w:tc>
      </w:tr>
    </w:tbl>
    <w:p>
      <w:pPr>
        <w:rPr>
          <w:rFonts w:hint="default"/>
          <w:color w:val="auto"/>
          <w:lang w:val="en-US" w:eastAsia="zh-CN"/>
        </w:rPr>
      </w:pPr>
    </w:p>
    <w:p>
      <w:pPr>
        <w:pStyle w:val="Heading2"/>
        <w:numPr>
          <w:ilvl w:val="1"/>
          <w:numId w:val="4"/>
        </w:numPr>
        <w:bidi w:val="0"/>
        <w:rPr>
          <w:rFonts w:hint="eastAsia"/>
          <w:color w:val="auto"/>
          <w:lang w:val="en-US" w:eastAsia="zh-CN"/>
        </w:rPr>
      </w:pPr>
      <w:bookmarkStart w:id="44" w:name="_Toc47223335"/>
      <w:bookmarkStart w:id="45" w:name="_Toc23344"/>
      <w:bookmarkStart w:id="46" w:name="_Toc256000014"/>
      <w:r>
        <w:rPr>
          <w:rFonts w:hint="eastAsia"/>
          <w:color w:val="auto"/>
          <w:lang w:val="en-US" w:eastAsia="zh-CN"/>
        </w:rPr>
        <w:t>市场价值评分详情</w:t>
      </w:r>
      <w:bookmarkEnd w:id="46"/>
      <w:bookmarkEnd w:id="45"/>
      <w:bookmarkEnd w:id="44"/>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31"/>
        <w:gridCol w:w="3561"/>
        <w:gridCol w:w="24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98"/>
        </w:trPr>
        <w:tc>
          <w:tcPr>
            <w:tcW w:w="233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86"/>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专利实施情况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标准专利</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海关备案</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专利许可情况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许可次数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专利质押情况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质押次数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专利转让情况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7"/>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判决情况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判决金额</w:t>
            </w:r>
          </w:p>
        </w:tc>
        <w:tc>
          <w:tcPr>
            <w:tcW w:w="2427"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47" w:name="_Toc47223336"/>
      <w:bookmarkStart w:id="48" w:name="_Toc5918"/>
      <w:bookmarkStart w:id="49" w:name="_Toc256000015"/>
      <w:r>
        <w:rPr>
          <w:rFonts w:hint="eastAsia"/>
          <w:color w:val="auto"/>
          <w:lang w:val="en-US" w:eastAsia="zh-CN"/>
        </w:rPr>
        <w:t>战略价值评分详情</w:t>
      </w:r>
      <w:bookmarkEnd w:id="49"/>
      <w:bookmarkEnd w:id="48"/>
      <w:bookmarkEnd w:id="47"/>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75"/>
        <w:gridCol w:w="3477"/>
        <w:gridCol w:w="263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16"/>
        </w:trPr>
        <w:tc>
          <w:tcPr>
            <w:tcW w:w="2275"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5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804"/>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专利防御价值</w:t>
            </w: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是否分案/母案</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一案双申</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复审次数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专利进攻价值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无效口审次数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国防解密</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诉讼次数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66"/>
        </w:trPr>
        <w:tc>
          <w:tcPr>
            <w:tcW w:w="2275"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专利影响力价值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专利奖等级</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1"/>
        <w:numPr>
          <w:ilvl w:val="0"/>
          <w:numId w:val="4"/>
        </w:numPr>
        <w:bidi w:val="0"/>
        <w:rPr>
          <w:rFonts w:hint="eastAsia"/>
          <w:color w:val="auto"/>
          <w:lang w:val="en-US" w:eastAsia="zh-CN"/>
        </w:rPr>
      </w:pPr>
      <w:bookmarkStart w:id="50" w:name="_Toc47223337"/>
      <w:bookmarkStart w:id="51" w:name="_Toc9313"/>
      <w:bookmarkStart w:id="52" w:name="_Toc256000016"/>
      <w:r>
        <w:rPr>
          <w:rFonts w:hint="eastAsia"/>
          <w:color w:val="auto"/>
          <w:lang w:val="en-US" w:eastAsia="zh-CN"/>
        </w:rPr>
        <w:t>领域分析</w:t>
      </w:r>
      <w:bookmarkEnd w:id="52"/>
      <w:bookmarkEnd w:id="51"/>
      <w:bookmarkEnd w:id="50"/>
    </w:p>
    <w:p>
      <w:pPr>
        <w:pStyle w:val="Heading2"/>
        <w:numPr>
          <w:ilvl w:val="1"/>
          <w:numId w:val="4"/>
        </w:numPr>
        <w:bidi w:val="0"/>
        <w:rPr>
          <w:rFonts w:hint="default"/>
          <w:color w:val="auto"/>
          <w:lang w:val="en-US" w:eastAsia="zh-CN"/>
        </w:rPr>
      </w:pPr>
      <w:bookmarkStart w:id="53" w:name="_Toc47223338"/>
      <w:bookmarkStart w:id="54" w:name="_Toc4261"/>
      <w:bookmarkStart w:id="55" w:name="_Toc256000017"/>
      <w:r>
        <w:rPr>
          <w:rFonts w:hint="eastAsia"/>
          <w:color w:val="auto"/>
          <w:lang w:val="en-US" w:eastAsia="zh-CN"/>
        </w:rPr>
        <w:t>市场价值度</w:t>
      </w:r>
      <w:bookmarkEnd w:id="55"/>
      <w:bookmarkEnd w:id="54"/>
      <w:bookmarkEnd w:id="53"/>
    </w:p>
    <w:p>
      <w:pPr>
        <w:rPr>
          <w:color w:val="auto"/>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989"/>
        <w:gridCol w:w="1216"/>
        <w:gridCol w:w="1216"/>
        <w:gridCol w:w="1216"/>
        <w:gridCol w:w="1216"/>
        <w:gridCol w:w="1344"/>
        <w:gridCol w:w="1203"/>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0"/>
        </w:trPr>
        <w:tc>
          <w:tcPr>
            <w:tcW w:w="110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申请量</w:t>
            </w: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申请人数量</w:t>
            </w:r>
          </w:p>
        </w:tc>
        <w:tc>
          <w:tcPr>
            <w:tcW w:w="137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近三年人均申请量</w:t>
            </w:r>
          </w:p>
        </w:tc>
        <w:tc>
          <w:tcPr>
            <w:tcW w:w="1256"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市场价值度</w:t>
            </w:r>
          </w:p>
        </w:tc>
      </w:tr>
      <w:tr>
        <w:tblPrEx>
          <w:tblW w:w="0" w:type="auto"/>
          <w:tblInd w:w="122" w:type="dxa"/>
          <w:shd w:val="clear" w:color="auto" w:fill="5B9BD5" w:themeFill="accent1"/>
          <w:tblCellMar>
            <w:top w:w="0" w:type="dxa"/>
            <w:left w:w="108" w:type="dxa"/>
            <w:bottom w:w="0" w:type="dxa"/>
            <w:right w:w="108" w:type="dxa"/>
          </w:tblCellMar>
        </w:tblPrEx>
        <w:trPr>
          <w:trHeight w:val="851"/>
        </w:trPr>
        <w:tc>
          <w:tcPr>
            <w:tcW w:w="1100"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相关专利数量占比</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年均申请量</w:t>
            </w: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相关申请人数量</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年均申请人数量</w:t>
            </w:r>
          </w:p>
        </w:tc>
        <w:tc>
          <w:tcPr>
            <w:tcW w:w="1370"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256"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167"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0.19999999999999996</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11</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91</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9</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3</w:t>
            </w:r>
          </w:p>
        </w:tc>
        <w:tc>
          <w:tcPr>
            <w:tcW w:w="1256"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11.37</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0.8</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81</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261</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60</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3</w:t>
            </w:r>
          </w:p>
        </w:tc>
        <w:tc>
          <w:tcPr>
            <w:tcW w:w="1256" w:type="dxa"/>
            <w:vMerge/>
            <w:shd w:val="clear" w:color="auto" w:fill="FFFFFF" w:themeFill="background1"/>
            <w:vAlign w:val="center"/>
          </w:tcPr>
          <w:p>
            <w:pPr>
              <w:jc w:val="center"/>
              <w:rPr>
                <w:rFonts w:hint="default"/>
                <w:color w:val="auto"/>
                <w:vertAlign w:val="baseline"/>
                <w:lang w:val="en-US" w:eastAsia="zh-CN"/>
              </w:rPr>
            </w:pPr>
          </w:p>
        </w:tc>
      </w:tr>
    </w:tbl>
    <w:p>
      <w:pPr>
        <w:rPr>
          <w:color w:val="auto"/>
        </w:rPr>
      </w:pPr>
    </w:p>
    <w:p>
      <w:pPr>
        <w:numPr>
          <w:ilvl w:val="0"/>
          <w:numId w:val="0"/>
        </w:numPr>
        <w:spacing w:line="240" w:lineRule="auto"/>
        <w:jc w:val="left"/>
        <w:rPr>
          <w:rFonts w:ascii="仿宋" w:eastAsia="仿宋" w:hAnsi="仿宋" w:cs="仿宋" w:hint="eastAsia"/>
          <w:b w:val="0"/>
          <w:color w:val="auto"/>
          <w:sz w:val="24"/>
          <w:szCs w:val="24"/>
          <w:lang w:val="en-US" w:eastAsia="zh-CN"/>
        </w:rPr>
      </w:pPr>
      <w:r>
        <w:rPr>
          <w:rFonts w:ascii="仿宋" w:eastAsia="仿宋" w:hAnsi="仿宋" w:cs="仿宋" w:hint="eastAsia"/>
          <w:b w:val="0"/>
          <w:color w:val="auto"/>
          <w:sz w:val="24"/>
          <w:szCs w:val="24"/>
          <w:lang w:val="en-US" w:eastAsia="zh-CN"/>
        </w:rPr>
        <w:t>注：由于近两年申请专利未公开完全，近两年年均申请量可能较真实数据偏低</w:t>
      </w:r>
    </w:p>
    <w:p>
      <w:pPr>
        <w:pStyle w:val="Heading2"/>
        <w:numPr>
          <w:ilvl w:val="1"/>
          <w:numId w:val="4"/>
        </w:numPr>
        <w:bidi w:val="0"/>
        <w:rPr>
          <w:rFonts w:hint="eastAsia"/>
          <w:color w:val="auto"/>
          <w:lang w:val="en-US" w:eastAsia="zh-CN"/>
        </w:rPr>
      </w:pPr>
      <w:bookmarkStart w:id="56" w:name="_Toc47223339"/>
      <w:bookmarkStart w:id="57" w:name="_Toc18980"/>
      <w:bookmarkStart w:id="58" w:name="_Toc256000018"/>
      <w:r>
        <w:rPr>
          <w:rFonts w:hint="eastAsia"/>
          <w:color w:val="auto"/>
          <w:lang w:val="en-US" w:eastAsia="zh-CN"/>
        </w:rPr>
        <w:t>创造性高度</w:t>
      </w:r>
      <w:bookmarkEnd w:id="58"/>
      <w:bookmarkEnd w:id="57"/>
      <w:bookmarkEnd w:id="56"/>
    </w:p>
    <w:p>
      <w:pPr>
        <w:rPr>
          <w:rFonts w:hint="eastAsia"/>
          <w:color w:val="auto"/>
          <w:lang w:val="en-US" w:eastAsia="zh-CN"/>
        </w:rPr>
      </w:pPr>
    </w:p>
    <w:tbl>
      <w:tblPr>
        <w:tblStyle w:val="TableGrid"/>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102"/>
        <w:gridCol w:w="1734"/>
        <w:gridCol w:w="1782"/>
        <w:gridCol w:w="3677"/>
      </w:tblGrid>
      <w:tr>
        <w:tblPrEx>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102"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6"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专利相关度</w:t>
            </w:r>
          </w:p>
        </w:tc>
        <w:tc>
          <w:tcPr>
            <w:tcW w:w="3677"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技术影响</w:t>
            </w:r>
          </w:p>
        </w:tc>
      </w:tr>
      <w:tr>
        <w:tblPrEx>
          <w:tblW w:w="8295" w:type="dxa"/>
          <w:tblInd w:w="122" w:type="dxa"/>
          <w:shd w:val="clear" w:color="auto" w:fill="5B9BD5" w:themeFill="accent1"/>
          <w:tblCellMar>
            <w:top w:w="0" w:type="dxa"/>
            <w:left w:w="108" w:type="dxa"/>
            <w:bottom w:w="0" w:type="dxa"/>
            <w:right w:w="108" w:type="dxa"/>
          </w:tblCellMar>
        </w:tblPrEx>
        <w:trPr>
          <w:trHeight w:val="851"/>
        </w:trPr>
        <w:tc>
          <w:tcPr>
            <w:tcW w:w="1102"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73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平均相关度</w:t>
            </w:r>
          </w:p>
        </w:tc>
        <w:tc>
          <w:tcPr>
            <w:tcW w:w="17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最高相关度</w:t>
            </w:r>
          </w:p>
        </w:tc>
        <w:tc>
          <w:tcPr>
            <w:tcW w:w="3677"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8295" w:type="dxa"/>
          <w:tblInd w:w="122" w:type="dxa"/>
          <w:shd w:val="clear" w:color="auto" w:fill="5B9BD5" w:themeFill="accent1"/>
          <w:tblCellMar>
            <w:top w:w="0" w:type="dxa"/>
            <w:left w:w="108" w:type="dxa"/>
            <w:bottom w:w="0" w:type="dxa"/>
            <w:right w:w="108" w:type="dxa"/>
          </w:tblCellMar>
        </w:tblPrEx>
        <w:trPr>
          <w:trHeight w:val="838"/>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734"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0.95</w:t>
            </w:r>
          </w:p>
        </w:tc>
        <w:tc>
          <w:tcPr>
            <w:tcW w:w="1782"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0.97</w:t>
            </w:r>
          </w:p>
        </w:tc>
        <w:tc>
          <w:tcPr>
            <w:tcW w:w="3677"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-249.72</w:t>
            </w:r>
          </w:p>
        </w:tc>
      </w:tr>
      <w:tr>
        <w:tblPrEx>
          <w:tblW w:w="8295" w:type="dxa"/>
          <w:tblInd w:w="122" w:type="dxa"/>
          <w:shd w:val="clear" w:color="auto" w:fill="5B9BD5" w:themeFill="accent1"/>
          <w:tblCellMar>
            <w:top w:w="0" w:type="dxa"/>
            <w:left w:w="108" w:type="dxa"/>
            <w:bottom w:w="0" w:type="dxa"/>
            <w:right w:w="108" w:type="dxa"/>
          </w:tblCellMar>
        </w:tblPrEx>
        <w:trPr>
          <w:trHeight w:val="885"/>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734"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0.95</w:t>
            </w:r>
          </w:p>
        </w:tc>
        <w:tc>
          <w:tcPr>
            <w:tcW w:w="1782"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0.98</w:t>
            </w:r>
          </w:p>
        </w:tc>
        <w:tc>
          <w:tcPr>
            <w:tcW w:w="3677" w:type="dxa"/>
            <w:vMerge/>
            <w:shd w:val="clear" w:color="auto" w:fill="FFFFFF" w:themeFill="background1"/>
            <w:vAlign w:val="center"/>
          </w:tcPr>
          <w:p>
            <w:pPr>
              <w:jc w:val="center"/>
              <w:rPr>
                <w:rFonts w:hint="default"/>
                <w:color w:val="auto"/>
                <w:vertAlign w:val="baseline"/>
                <w:lang w:val="en-US" w:eastAsia="zh-CN"/>
              </w:rPr>
            </w:pPr>
          </w:p>
        </w:tc>
      </w:tr>
    </w:tbl>
    <w:p>
      <w:pPr>
        <w:rPr>
          <w:rFonts w:hint="eastAsia"/>
          <w:lang w:val="en-US" w:eastAsia="zh-CN"/>
        </w:rPr>
      </w:pPr>
    </w:p>
    <w:p>
      <w:pPr>
        <w:rPr>
          <w:rFonts w:hint="eastAsia"/>
          <w:lang w:val="en-US" w:eastAsia="zh-CN"/>
        </w:rPr>
      </w:pPr>
    </w:p>
    <w:sectPr>
      <w:headerReference w:type="default" r:id="rId14"/>
      <w:footerReference w:type="default" r:id="rId15"/>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思源黑体 Bold">
    <w:altName w:val="黑体"/>
    <w:panose1 w:val="020B0800000000000000"/>
    <w:charset w:val="86"/>
    <w:family w:val="swiss"/>
    <w:pitch w:val="default"/>
    <w:sig w:usb0="00000000" w:usb1="00000000" w:usb2="00000016" w:usb3="00000000" w:csb0="002E0107" w:csb1="00000000"/>
  </w:font>
  <w:font w:name="思源黑体 CN Light">
    <w:altName w:val="黑体"/>
    <w:panose1 w:val="00000000000000000000"/>
    <w:charset w:val="86"/>
    <w:family w:val="swiss"/>
    <w:pitch w:val="default"/>
    <w:sig w:usb0="00000000" w:usb1="00000000" w:usb2="00000016" w:usb3="00000000" w:csb0="60060107"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2049" type="#_x0000_t202" style="width:2in;height:2in;margin-top:0;margin-left:0;mso-position-horizontal:center;mso-position-horizontal-relative:margin;mso-wrap-distance-bottom:0;mso-wrap-distance-left:9pt;mso-wrap-distance-right:9pt;mso-wrap-distance-top:0;mso-wrap-style:none;position:absolute;v-text-anchor:top;z-index:251659264" filled="f" fillcolor="this" stroked="f" strokeweight="0.5pt">
              <v:textbox style="mso-fit-shape-to-text:t" inset="0,0,0,0">
                <w:txbxContent>
                  <w:p>
                    <w:pPr>
                      <w:pStyle w:val="Footer"/>
                    </w:pPr>
                    <w:r>
                      <w:fldChar w:fldCharType="begin"/>
                    </w:r>
                    <w:r>
                      <w:instrText xml:space="preserve"> PAGE  \* MERGEFORMAT </w:instrText>
                    </w:r>
                    <w:r>
                      <w:fldChar w:fldCharType="separate"/>
                    </w:r>
                    <w:r>
                      <w:t>9</w:t>
                    </w:r>
                    <w:r>
                      <w:fldChar w:fldCharType="end"/>
                    </w:r>
                  </w:p>
                </w:txbxContent>
              </v:textbox>
              <w10:wrap anchorx="margin"/>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top w:val="none" w:sz="0" w:space="1" w:color="auto"/>
        <w:left w:val="none" w:sz="0" w:space="4" w:color="auto"/>
        <w:bottom w:val="none" w:sz="0" w:space="1" w:color="auto"/>
        <w:right w:val="none" w:sz="0" w:space="4" w:color="auto"/>
        <w:between w:val="none" w:sz="0" w:space="0" w:color="auto"/>
      </w:pBdr>
      <w:rPr>
        <w:rFonts w:eastAsiaTheme="minorEastAsia" w:hint="eastAsia"/>
        <w:lang w:eastAsia="zh-CN"/>
      </w:rPr>
    </w:pPr>
    <w:r>
      <w:rPr>
        <w:rFonts w:eastAsiaTheme="minorEastAsia" w:hint="eastAsia"/>
        <w:lang w:eastAsia="zh-CN"/>
      </w:rPr>
      <w:drawing>
        <wp:anchor distT="0" distB="0" distL="114935" distR="114935" simplePos="0" relativeHeight="251658240" behindDoc="1" locked="0" layoutInCell="1" allowOverlap="1">
          <wp:simplePos x="0" y="0"/>
          <wp:positionH relativeFrom="column">
            <wp:posOffset>-1156335</wp:posOffset>
          </wp:positionH>
          <wp:positionV relativeFrom="paragraph">
            <wp:posOffset>-730250</wp:posOffset>
          </wp:positionV>
          <wp:extent cx="7565390" cy="10701020"/>
          <wp:effectExtent l="0" t="0" r="16510" b="5080"/>
          <wp:wrapNone/>
          <wp:docPr id="7" name="图片 7" descr="C:\Users\86198\Desktop\jiazhipingu\fengm_neirong.pngfengm_neir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86198\Desktop\jiazhipingu\fengm_neirong.pngfengm_neirong"/>
                  <pic:cNvPicPr>
                    <a:picLocks noChangeAspect="1"/>
                  </pic:cNvPicPr>
                </pic:nvPicPr>
                <pic:blipFill>
                  <a:blip xmlns:r="http://schemas.openxmlformats.org/officeDocument/2006/relationships" r:embed="rId1"/>
                  <a:stretch>
                    <a:fillRect/>
                  </a:stretch>
                </pic:blipFill>
                <pic:spPr>
                  <a:xfrm>
                    <a:off x="0" y="0"/>
                    <a:ext cx="7565390" cy="1070102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2" w:space="0" w:color="auto"/>
        <w:between w:val="single" w:sz="2" w:space="0" w:color="000000"/>
      </w:pBdr>
      <w:spacing w:before="0" w:after="0"/>
      <w:jc w:val="both"/>
      <w:rPr>
        <w:rFonts w:eastAsiaTheme="minorEastAsia" w:hint="default"/>
        <w:lang w:val="en-US" w:eastAsia="zh-CN"/>
      </w:rPr>
    </w:pPr>
  </w:p>
  <w:p/>
  <w:p>
    <w:pPr>
      <w:pBdr>
        <w:bottom w:val="single" w:sz="0" w:space="0" w:color="auto"/>
        <w:between w:val="single" w:sz="0" w:space="0" w:color="000000"/>
      </w:pBdr>
      <w:spacing w:before="0" w:after="0"/>
      <w:jc w:val="both"/>
    </w:pPr>
    <w:r>
      <w:rPr>
        <w:sz w:val="20"/>
        <w:szCs w:val="20"/>
      </w:rPr>
      <w:t>CN108197643B价值评估报告</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CN108197643B价值评估报告</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CN108197643B价值评估报告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9FCA8DC6"/>
    <w:multiLevelType w:val="singleLevel"/>
    <w:tmpl w:val="9FCA8DC6"/>
    <w:lvl w:ilvl="0">
      <w:start w:val="1"/>
      <w:numFmt w:val="decimal"/>
      <w:suff w:val="nothing"/>
      <w:lvlText w:val="%1、"/>
      <w:lvlJc w:val="left"/>
    </w:lvl>
  </w:abstractNum>
  <w:abstractNum w:abstractNumId="1">
    <w:nsid w:val="B5477158"/>
    <w:multiLevelType w:val="multilevel"/>
    <w:tmpl w:val="B5477158"/>
    <w:lvl w:ilvl="0">
      <w:start w:val="2"/>
      <w:numFmt w:val="decimal"/>
      <w:lvlText w:val="%1."/>
      <w:lvlJc w:val="left"/>
      <w:pPr>
        <w:tabs>
          <w:tab w:val="left" w:pos="312"/>
        </w:tabs>
      </w:pPr>
    </w:lvl>
    <w:lvl w:ilvl="1">
      <w:start w:val="1"/>
      <w:numFmt w:val="decimal"/>
      <w:suff w:val="space"/>
      <w:lvlText w:val="%1.%2"/>
      <w:lvlJc w:val="left"/>
      <w:pPr>
        <w:ind w:left="0" w:firstLine="0" w:leftChars="0" w:firstLineChars="0"/>
      </w:pPr>
      <w:rPr>
        <w:rFonts w:hint="default"/>
      </w:rPr>
    </w:lvl>
    <w:lvl w:ilvl="2">
      <w:start w:val="1"/>
      <w:numFmt w:val="decimal"/>
      <w:suff w:val="space"/>
      <w:lvlText w:val="%1.%2.%3"/>
      <w:lvlJc w:val="left"/>
      <w:pPr>
        <w:ind w:left="0" w:firstLine="0" w:leftChars="0" w:firstLineChars="0"/>
      </w:pPr>
      <w:rPr>
        <w:rFonts w:hint="default"/>
      </w:rPr>
    </w:lvl>
    <w:lvl w:ilvl="3">
      <w:start w:val="1"/>
      <w:numFmt w:val="decimal"/>
      <w:suff w:val="space"/>
      <w:lvlText w:val="%1.%2.%3.%4"/>
      <w:lvlJc w:val="left"/>
      <w:pPr>
        <w:ind w:left="0" w:firstLine="0" w:leftChars="0" w:firstLineChars="0"/>
      </w:pPr>
      <w:rPr>
        <w:rFonts w:hint="default"/>
      </w:rPr>
    </w:lvl>
    <w:lvl w:ilvl="4">
      <w:start w:val="1"/>
      <w:numFmt w:val="decimal"/>
      <w:suff w:val="space"/>
      <w:lvlText w:val="%1.%2.%3.%4.%5"/>
      <w:lvlJc w:val="left"/>
      <w:pPr>
        <w:ind w:left="0" w:firstLine="0" w:leftChars="0" w:firstLineChars="0"/>
      </w:pPr>
      <w:rPr>
        <w:rFonts w:hint="default"/>
      </w:rPr>
    </w:lvl>
    <w:lvl w:ilvl="5">
      <w:start w:val="1"/>
      <w:numFmt w:val="decimal"/>
      <w:suff w:val="space"/>
      <w:lvlText w:val="%1.%2.%3.%4.%5.%6"/>
      <w:lvlJc w:val="left"/>
      <w:pPr>
        <w:ind w:left="0" w:firstLine="0" w:leftChars="0" w:firstLineChars="0"/>
      </w:pPr>
      <w:rPr>
        <w:rFonts w:hint="default"/>
      </w:rPr>
    </w:lvl>
    <w:lvl w:ilvl="6">
      <w:start w:val="1"/>
      <w:numFmt w:val="decimal"/>
      <w:suff w:val="space"/>
      <w:lvlText w:val="%1.%2.%3.%4.%5.%6.%7"/>
      <w:lvlJc w:val="left"/>
      <w:pPr>
        <w:ind w:left="0" w:firstLine="0" w:leftChars="0" w:firstLineChars="0"/>
      </w:pPr>
      <w:rPr>
        <w:rFonts w:hint="default"/>
      </w:rPr>
    </w:lvl>
    <w:lvl w:ilvl="7">
      <w:start w:val="1"/>
      <w:numFmt w:val="decimal"/>
      <w:suff w:val="space"/>
      <w:lvlText w:val="%1.%2.%3.%4.%5.%6.%7.%8"/>
      <w:lvlJc w:val="left"/>
      <w:pPr>
        <w:ind w:left="0" w:firstLine="0" w:leftChars="0" w:firstLineChars="0"/>
      </w:pPr>
      <w:rPr>
        <w:rFonts w:hint="default"/>
      </w:rPr>
    </w:lvl>
    <w:lvl w:ilvl="8">
      <w:start w:val="1"/>
      <w:numFmt w:val="decimal"/>
      <w:suff w:val="space"/>
      <w:lvlText w:val="%1.%2.%3.%4.%5.%6.%7.%8.%9"/>
      <w:lvlJc w:val="left"/>
      <w:pPr>
        <w:ind w:left="0" w:firstLine="0" w:leftChars="0" w:firstLineChars="0"/>
      </w:pPr>
      <w:rPr>
        <w:rFonts w:hint="default"/>
      </w:rPr>
    </w:lvl>
  </w:abstractNum>
  <w:abstractNum w:abstractNumId="2">
    <w:nsid w:val="E6812E26"/>
    <w:multiLevelType w:val="multilevel"/>
    <w:tmpl w:val="E6812E26"/>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3">
    <w:nsid w:val="4ED1CDD5"/>
    <w:multiLevelType w:val="singleLevel"/>
    <w:tmpl w:val="4ED1CDD5"/>
    <w:lvl w:ilvl="0">
      <w:start w:val="1"/>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displayBackgroundShape/>
  <w:defaultTabStop w:val="420"/>
  <w:updateFields/>
  <w:drawingGridVerticalSpacing w:val="156"/>
  <w:noPunctuationKerning/>
  <w:characterSpacingControl w:val="compressPunctuation"/>
  <w:compat>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7D80A39"/>
    <w:rsid w:val="0DD9412D"/>
    <w:rsid w:val="0E7059E4"/>
    <w:rsid w:val="106E66CE"/>
    <w:rsid w:val="10E2676D"/>
    <w:rsid w:val="11E10C98"/>
    <w:rsid w:val="16EF569D"/>
    <w:rsid w:val="1E5F44BF"/>
    <w:rsid w:val="24CF6255"/>
    <w:rsid w:val="257870FD"/>
    <w:rsid w:val="27EB6314"/>
    <w:rsid w:val="28C619BC"/>
    <w:rsid w:val="2A071519"/>
    <w:rsid w:val="2B016BD3"/>
    <w:rsid w:val="30A6192D"/>
    <w:rsid w:val="37A421E2"/>
    <w:rsid w:val="3B755B75"/>
    <w:rsid w:val="3E463064"/>
    <w:rsid w:val="3E564895"/>
    <w:rsid w:val="405A6794"/>
    <w:rsid w:val="44F05207"/>
    <w:rsid w:val="4B9F0B41"/>
    <w:rsid w:val="534E3E33"/>
    <w:rsid w:val="53A34A9B"/>
    <w:rsid w:val="53D556A4"/>
    <w:rsid w:val="54C34224"/>
    <w:rsid w:val="554E1875"/>
    <w:rsid w:val="57285993"/>
    <w:rsid w:val="5BAB2CE0"/>
    <w:rsid w:val="72695E00"/>
    <w:rsid w:val="735208AD"/>
    <w:rsid w:val="78371F42"/>
  </w:rsids>
  <w:docVars>
    <w:docVar w:name="commondata" w:val="eyJoZGlkIjoiOGNiYzlkODVjMmI4NzNlMzRjOTkxN2M1ZThhYjA5YmQ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sz w:val="20"/>
        <w:szCs w:val="20"/>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0"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qFormat="1"/>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bidi="ar-SA"/>
    </w:r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2E75B6" w:themeColor="accent1" w:themeShade="BF"/>
      <w:sz w:val="28"/>
      <w:szCs w:val="28"/>
    </w:rPr>
  </w:style>
  <w:style w:type="paragraph" w:styleId="Heading2">
    <w:name w:val="heading 2"/>
    <w:basedOn w:val="Normal"/>
    <w:next w:val="Normal"/>
    <w:uiPriority w:val="9"/>
    <w:unhideWhenUsed/>
    <w:qFormat/>
    <w:pPr>
      <w:keepNext/>
      <w:keepLines/>
      <w:spacing w:before="200" w:after="0"/>
      <w:outlineLvl w:val="1"/>
    </w:pPr>
    <w:rPr>
      <w:rFonts w:asciiTheme="majorAscii" w:eastAsiaTheme="majorEastAsia" w:hAnsiTheme="majorAscii" w:cstheme="majorBidi"/>
      <w:b/>
      <w:bCs/>
      <w:color w:val="5B9BD5" w:themeColor="accent1"/>
      <w:sz w:val="24"/>
      <w:szCs w:val="26"/>
      <w14:textFill>
        <w14:solidFill>
          <w14:schemeClr w14:val="accent1"/>
        </w14:solidFill>
      </w14:textFill>
    </w:rPr>
  </w:style>
  <w:style w:type="paragraph" w:styleId="Heading3">
    <w:name w:val="heading 3"/>
    <w:basedOn w:val="Normal"/>
    <w:next w:val="Normal"/>
    <w:unhideWhenUsed/>
    <w:qFormat/>
    <w:pPr>
      <w:keepNext/>
      <w:keepLines/>
      <w:spacing w:before="260" w:beforeLines="0" w:beforeAutospacing="0" w:after="260" w:afterLines="0" w:afterAutospacing="0" w:line="413" w:lineRule="auto"/>
      <w:outlineLvl w:val="2"/>
    </w:pPr>
    <w:rPr>
      <w:rFonts w:asciiTheme="minorAscii" w:hAnsiTheme="minorAscii"/>
      <w:b/>
      <w:sz w:val="21"/>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TOC3">
    <w:name w:val="toc 3"/>
    <w:basedOn w:val="Normal"/>
    <w:next w:val="Normal"/>
    <w:qFormat/>
    <w:pPr>
      <w:ind w:left="840" w:leftChars="400"/>
    </w:p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paragraph" w:styleId="TOC1">
    <w:name w:val="toc 1"/>
    <w:basedOn w:val="Normal"/>
    <w:next w:val="Normal"/>
    <w:uiPriority w:val="39"/>
    <w:unhideWhenUsed/>
    <w:qFormat/>
    <w:pPr>
      <w:spacing w:after="100"/>
    </w:pPr>
  </w:style>
  <w:style w:type="paragraph" w:styleId="TOC2">
    <w:name w:val="toc 2"/>
    <w:basedOn w:val="Normal"/>
    <w:next w:val="Normal"/>
    <w:uiPriority w:val="39"/>
    <w:unhideWhenUsed/>
    <w:qFormat/>
    <w:pPr>
      <w:spacing w:after="100"/>
      <w:ind w:left="220"/>
    </w:p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qFormat/>
    <w:rPr>
      <w:color w:val="0000FF"/>
      <w:u w:val="single"/>
    </w:rPr>
  </w:style>
  <w:style w:type="paragraph" w:customStyle="1" w:styleId="TOCHeading">
    <w:name w:val="TOC Heading"/>
    <w:uiPriority w:val="39"/>
    <w:semiHidden/>
    <w:unhideWhenUsed/>
    <w:qFormat/>
    <w:pPr>
      <w:keepNext/>
      <w:keepLines/>
      <w:numPr>
        <w:ilvl w:val="0"/>
        <w:numId w:val="0"/>
      </w:numPr>
      <w:spacing w:before="480" w:after="0"/>
      <w:outlineLvl w:val="9"/>
    </w:pPr>
    <w:rPr>
      <w:rFonts w:asciiTheme="majorHAnsi" w:eastAsiaTheme="majorEastAsia" w:hAnsiTheme="majorHAnsi" w:cstheme="majorBidi"/>
      <w:b/>
      <w:bCs/>
      <w:color w:val="000000"/>
      <w:sz w:val="28"/>
      <w:szCs w:val="28"/>
    </w:rPr>
  </w:style>
  <w:style w:type="paragraph" w:styleId="TOC4">
    <w:name w:val="toc 4"/>
    <w:basedOn w:val="Normal"/>
    <w:autoRedefine/>
    <w:uiPriority w:val="39"/>
    <w:unhideWhenUsed/>
    <w:pPr>
      <w:spacing w:after="100"/>
      <w:ind w:left="660"/>
    </w:pPr>
  </w:style>
  <w:style w:type="paragraph" w:styleId="TOC5">
    <w:name w:val="toc 5"/>
    <w:basedOn w:val="Normal"/>
    <w:autoRedefine/>
    <w:uiPriority w:val="39"/>
    <w:unhideWhenUsed/>
    <w:pPr>
      <w:spacing w:after="100"/>
      <w:ind w:left="880"/>
    </w:pPr>
  </w:style>
  <w:style w:type="paragraph" w:styleId="TOC6">
    <w:name w:val="toc 6"/>
    <w:basedOn w:val="Normal"/>
    <w:autoRedefine/>
    <w:uiPriority w:val="39"/>
    <w:unhideWhenUsed/>
    <w:pPr>
      <w:spacing w:after="100"/>
      <w:ind w:left="1100"/>
    </w:pPr>
  </w:style>
  <w:style w:type="paragraph" w:styleId="TOC7">
    <w:name w:val="toc 7"/>
    <w:basedOn w:val="Normal"/>
    <w:autoRedefine/>
    <w:uiPriority w:val="39"/>
    <w:unhideWhenUsed/>
    <w:pPr>
      <w:spacing w:after="100"/>
      <w:ind w:left="1320"/>
    </w:pPr>
  </w:style>
  <w:style w:type="paragraph" w:styleId="TOC8">
    <w:name w:val="toc 8"/>
    <w:basedOn w:val="Normal"/>
    <w:autoRedefine/>
    <w:uiPriority w:val="39"/>
    <w:unhideWhenUsed/>
    <w:pPr>
      <w:spacing w:after="100"/>
      <w:ind w:left="1540"/>
    </w:pPr>
  </w:style>
  <w:style w:type="paragraph" w:styleId="TOC9">
    <w:name w:val="toc 9"/>
    <w:basedOn w:val="Normal"/>
    <w:autoRedefine/>
    <w:uiPriority w:val="39"/>
    <w:unhideWhenUsed/>
    <w:pPr>
      <w:spacing w:after="100"/>
      <w:ind w:left="1760"/>
    </w:pPr>
  </w:style>
  <w:style w:type="character" w:customStyle="1" w:styleId="Hyperlink0">
    <w:name w:val="Hyperlink_0"/>
    <w:uiPriority w:val="99"/>
    <w:unhideWhenUsed/>
    <w:rPr>
      <w:color w:val="0563C1" w:themeColor="hyperlink"/>
      <w:u w:val="single"/>
    </w:rPr>
  </w:style>
  <w:style w:type="paragraph" w:customStyle="1" w:styleId="1-11-BR">
    <w:name w:val="1-11-BR"/>
    <w:pPr>
      <w:widowControl w:val="0"/>
      <w:jc w:val="both"/>
    </w:pPr>
    <w:rPr>
      <w:rFonts w:asciiTheme="minorHAnsi" w:eastAsiaTheme="minorEastAsia" w:hAnsiTheme="minorHAnsi" w:cstheme="minorBidi"/>
      <w:kern w:val="2"/>
      <w:sz w:val="21"/>
      <w:szCs w:val="2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hyperlink" Target="https://www.cnipa.gov.cn/art/2021/12/17/art_430_172260.html" TargetMode="External" /><Relationship Id="rId12" Type="http://schemas.openxmlformats.org/officeDocument/2006/relationships/header" Target="header3.xml" /><Relationship Id="rId13" Type="http://schemas.openxmlformats.org/officeDocument/2006/relationships/image" Target="media/image4.png" /><Relationship Id="rId14" Type="http://schemas.openxmlformats.org/officeDocument/2006/relationships/header" Target="header4.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s="http://www.wps.cn/officeDocument/2013/wpsCustomData" xmln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1459</Words>
  <Characters>2768</Characters>
  <Application>Microsoft Office Word</Application>
  <DocSecurity>0</DocSecurity>
  <Lines>0</Lines>
  <Paragraphs>0</Paragraphs>
  <ScaleCrop>false</ScaleCrop>
  <Company/>
  <LinksUpToDate>false</LinksUpToDate>
  <CharactersWithSpaces>2780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himmuc</dc:creator>
  <cp:lastModifiedBy>himmuc</cp:lastModifiedBy>
  <cp:revision>0</cp:revision>
  <dcterms:created xsi:type="dcterms:W3CDTF">2021-12-08T03:09:00Z</dcterms:created>
  <dcterms:modified xsi:type="dcterms:W3CDTF">2022-07-21T11:00:01Z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C8F2589F47414EF08B97D55D90598B86</vt:lpwstr>
  </property>
  <property fmtid="{D5CDD505-2E9C-101B-9397-08002B2CF9AE}" pid="3" name="KSOProductBuildVer">
    <vt:lpwstr>2052-11.1.0.11875</vt:lpwstr>
  </property>
</Properties>
</file>