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CN201910499207.0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2019年06月11日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基于深度学习的科里奥利质量流量计数字信号处理方法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2020年09月22日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62667838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2172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2172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65.22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455229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2294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64.39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62.26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53.82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2172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34.61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21.09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34.61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34.62万元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2172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2172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基于深度学习的科里奥利质量流量计数字信号处理方法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CN110346005B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2020年09月22日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CN201910499207.0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2019年06月11日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刘亚俊,张研晋,刘振东</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梁莹,顾思妍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G06N7/00 基于特定数学模式的计算机系统 [2023.01]</w:t>
              <w:br/>
              <w:t>G01F1/84 ....科里奥利或回转质量流量计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提供一种基于深度学习的科里奥利质量流量计数字信号处理方法，首先，建立水流量测试平台；其次，对每组样本数据进行预处理，分别得到样本的第二训练集、验证集和测试集；然后，构建第一深度学习网络模型和第二深度学习网络模型，采用第二训练集分别对第一深度学习网络模型和第二深度学习网络模型进行训练；在训练过程中，采用批归一化方法使得第一深度学习网络模型和第二深度学习网络模型收敛；最后，采用基于贝叶斯的模型融合法对第一流量信号和第二流量信号进行融合，得到流量信号的最优估计值，以提高流量测量的精度。本发明的科里奥利质量流量计测量的振动信号通过本发明方法处理可得到高精度的流量信号，从而提高流量的测量精度。</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939815"/>
                  <wp:effectExtent l="0" t="0" r="0" b="0"/>
                  <wp:docPr id="10108392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39277" name=""/>
                          <pic:cNvPicPr/>
                        </pic:nvPicPr>
                        <pic:blipFill>
                          <a:blip xmlns:r="http://schemas.openxmlformats.org/officeDocument/2006/relationships" r:embed="rId13"/>
                          <a:stretch>
                            <a:fillRect/>
                          </a:stretch>
                        </pic:blipFill>
                        <pic:spPr>
                          <a:xfrm>
                            <a:off x="0" y="0"/>
                            <a:ext cx="2222500" cy="293981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2172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20191018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20191112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IPC(主分类):G01F1/84 专利申请号:2019104992070 申请日:20190611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20200922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IPC(主分类):G01F   1/84 声明编号:XK2023990001037 申请日:20190611 专利权人:华南理工大学 联系方式:联系人姓名：欧阳丽芳 邮编：510641 地址：广东省广州市天河区五山路381号华南理工大学37号楼202 电子邮箱：ouyanglf@scut.edu.cn 电话：15989282898 发明名称:基于深度学习的科里奥利质量流量计数字信号处理方法 使用费支付方式:分期付款 使用费支付标准:采用总付额内分期支付的方式，在合同生效后5日内支付第一批次10000元，后在每个会计年截止前的5日内，分1批次支付，每次支付10000元。包括第一次在内总共支付2次，共计20000元。 授权公告日:20200922 许可期限届满日:20241231 生效日期:20240223</w:t>
            </w:r>
          </w:p>
        </w:tc>
      </w:tr>
    </w:tbl>
    <w:p>
      <w:pPr>
        <w:pStyle w:val="Heading2"/>
        <w:numPr>
          <w:ilvl w:val="1"/>
          <w:numId w:val="4"/>
        </w:numPr>
        <w:bidi w:val="0"/>
        <w:rPr>
          <w:rFonts w:hint="eastAsia"/>
          <w:color w:val="auto"/>
          <w:lang w:val="en-US" w:eastAsia="zh-CN"/>
        </w:rPr>
      </w:pPr>
      <w:bookmarkStart w:id="20" w:name="_Toc12172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2172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2172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2172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2172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2172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2172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5421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1884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1884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2172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A404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2172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2172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2172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2172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0.21999999999999997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10.86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2172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60.08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CN110346005B价值评估报告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CN110346005B价值评估报告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CN110346005B价值评估报告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