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CN202010029227.4</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FFA700"/>
          <w:sz w:val="32"/>
          <w:szCs w:val="32"/>
        </w:rPr>
        <w:t>未决</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2020年01月10日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一种基于大数据的城市交通安全监控系统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562161151"/>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629181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629181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72.34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70.05</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99791209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912091"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68.34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64.19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89.19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82.98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69.97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66.41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61.87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57.18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629181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42.8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28.43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42.8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46.76万元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629181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629181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一种基于大数据的城市交通安全监控系统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CN111210626A</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2020年05月29日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CN202010029227.4</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2020年01月10日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未决</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张彩霞,王向东,胡绍林</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蔡伟杰</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G06K17/00 在包括G06K1/00 至G06K15/00 两个或多个大组中的设备之间实现协同作业的方法或装置，例如，结合有传送和读数操作的自动卡片文件 [2006.01]</w:t>
              <w:br/>
              <w:t>H04N7/18 .闭路电视 [CCTV] 系统，即电视信号不广播的系统 [2006.01]</w:t>
              <w:br/>
              <w:t>G08B25/08 ..用通信传输线的 [2006.01]</w:t>
              <w:br/>
              <w:t>G01S19/42 ...确定位置 [2010.01]</w:t>
              <w:br/>
              <w:t>G06K9/46 ..图像特征或特性的抽取〔3〕</w:t>
              <w:br/>
              <w:t>G08G1/01 .检测要统计或要控制的交通运动 （ G08G1/07 至G08G1/14 优先；道路收费收费或对车辆、车主的收费入 G07B15/06 ）[2006.01]</w:t>
              <w:br/>
              <w:t>G06K9/00 用于阅读或识别印刷或书写字符或者用于识别图形，例如，指纹的方法或装置（用于图表阅读或者将诸如力或现状态的机械参量的图形转换为电信号的方法或装置入G06K11/00；语音识别入G10L15/00）〔1，7〕</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一种基于大数据的城市交通安全监控系统，包括：供电模块、视频监控模块、GPS定位模块、RFID阅读器、通信模块和处理器；本发明通过对视频监控图像的分析判断交通状态，通过RFID阅读器读取车辆的电子标签，通过GPS定位模块获取位置信息，发生交通事故则通过通信模块发送报警信号、位置信号和车辆标签信号到远程监控中心，对交通事故进行及时报警处理，提高意外交通事故的解决效率；本发明可用于检测交通状态。</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122363"/>
                  <wp:effectExtent l="0" t="0" r="0" b="0"/>
                  <wp:docPr id="359214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1436" name=""/>
                          <pic:cNvPicPr/>
                        </pic:nvPicPr>
                        <pic:blipFill>
                          <a:blip xmlns:r="http://schemas.openxmlformats.org/officeDocument/2006/relationships" r:embed="rId13"/>
                          <a:stretch>
                            <a:fillRect/>
                          </a:stretch>
                        </pic:blipFill>
                        <pic:spPr>
                          <a:xfrm>
                            <a:off x="0" y="0"/>
                            <a:ext cx="2222500" cy="112236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629181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20200529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20200623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IPC(主分类):G08G   1/01 申请日:20200110</w:t>
            </w:r>
          </w:p>
        </w:tc>
      </w:tr>
    </w:tbl>
    <w:p>
      <w:pPr>
        <w:pStyle w:val="Heading2"/>
        <w:numPr>
          <w:ilvl w:val="1"/>
          <w:numId w:val="4"/>
        </w:numPr>
        <w:bidi w:val="0"/>
        <w:rPr>
          <w:rFonts w:hint="eastAsia"/>
          <w:color w:val="auto"/>
          <w:lang w:val="en-US" w:eastAsia="zh-CN"/>
        </w:rPr>
      </w:pPr>
      <w:bookmarkStart w:id="20" w:name="_Toc629181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629181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629181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629181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629181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629181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629181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5634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1671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629181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A104,A105,A205,A303,A506,B301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629181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629181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629181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629181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361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1.53</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95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491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102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629181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0.83</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0.89</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133.87</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0.83</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0.87</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CN111210626A价值评估报告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CN111210626A价值评估报告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CN111210626A价值评估报告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