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CN201710010008.X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2017年01月06日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一种基于大规模天线系统低复杂度的预编码方法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2021年02月19日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22622246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6125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6125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73.16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0775092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0921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84.97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67.76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64.11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60.19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6125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53.58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37.63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89.88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100.8万元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6125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6125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一种基于大规模天线系统低复杂度的预编码方法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CN106712822B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2021年02月19日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CN201710010008.X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2017年01月06日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胡诗玮,陆以勤,胡斌杰</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H04B7/08 ...在接收站 [2006.01]</w:t>
              <w:br/>
              <w:t>H04B7/0456 ....预编码矩阵或码本的选择 ,例如使用天线加权矩阵 [2017.01]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本发明公开了一种基于大规模天线系统低复杂度的预编码方法。该方法通过施密特正交单位向量得到干扰消除向量，从而消除每个用户终端前&lt;Image file="DEST_PATH_IMAGE002.GIF" he="14" imgContent="drawing" imgFormat="GIF" inline="no" orientation="portrait" wi="12"/&gt;项最大干扰，并得到最终的预编码矩阵。本发明方法可根据实际需要，消除信道间干扰，使算法性能不会受到基站端天线数目限定的影响。通过消除每个终端的前&lt;Image file="11959DEST_PATH_IMAGE002.GIF" he="12" imgContent="drawing" imgFormat="GIF" inline="no" orientation="portrait" wi="13"/&gt;项最大干扰，获得复杂度与性能的折中。同时，当干扰值取&lt;Image file="DEST_PATH_IMAGE004.GIF" he="13" imgContent="drawing" imgFormat="GIF" inline="no" orientation="portrait" wi="73"/&gt;时，本发明方法性能与迫零（ZF）预编码方法效果一致。相比于大规模天线系统中传统的预编码技术，该方法在降低矩阵求逆复杂度的同时，使系统拥有较好的性能。</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5217136"/>
                  <wp:effectExtent l="0" t="0" r="0" b="0"/>
                  <wp:docPr id="16001754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75455" name=""/>
                          <pic:cNvPicPr/>
                        </pic:nvPicPr>
                        <pic:blipFill>
                          <a:blip xmlns:r="http://schemas.openxmlformats.org/officeDocument/2006/relationships" r:embed="rId13"/>
                          <a:stretch>
                            <a:fillRect/>
                          </a:stretch>
                        </pic:blipFill>
                        <pic:spPr>
                          <a:xfrm>
                            <a:off x="0" y="0"/>
                            <a:ext cx="2222500" cy="5217136"/>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6125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20170524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20170616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号牌文件类型代码:1604 号牌文件序号:101727776323 IPC(主分类):H04B   7/0456 专利申请号:201710010008X 申请日:20170106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20210219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6125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6125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6125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6125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6125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6125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6125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4535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6125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A103</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6125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6125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6125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6125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0.6699999999999999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6125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-48.63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CN106712822B价值评估报告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CN106712822B价值评估报告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CN106712822B价值评估报告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