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CN201910221407.X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2019年03月22日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一种基于Sunday算法改进的单模式匹配方法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2020年12月22日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80000297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110712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110712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73.05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70.62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7500022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0225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74.22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68.68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87.72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83.32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75.41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54.85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54.01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110712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91.84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56.1</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93.39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92.66万元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11071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11071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一种基于Sunday算法改进的单模式匹配方法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CN109977276B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2020年12月22日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CN201910221407.X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2019年03月22日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陆以勤,胡凡,覃健诚</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李斌</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G06F16/33 ..查询[2019.01]</w:t>
              <w:br/>
              <w:t>G06F16/903 ..查询（从网上检索 G06F 16/953 ）[2019.01]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Sunday算法改进的单模式匹配方法，该单模式匹配方法通过判断文本字符串中参加匹配的最末位字符的下一位字符是否出现在模式串中，事先预处理模式串，根据模式串的特征来对模式串和文本字符串进行不同顺序匹配，若匹配成功，字符串匹配结束，若匹配不成功，则滑动模式串，继续利用上述的方法进行判断，直到模式串滑动到达文本字符串的末端或者匹配成功，字符串匹配才会结束。利用此单模式匹配方法，可有效的减小原算法的总匹配次数,提升文本的匹配效率。</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633294"/>
                  <wp:effectExtent l="0" t="0" r="0" b="0"/>
                  <wp:docPr id="10743961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396117" name=""/>
                          <pic:cNvPicPr/>
                        </pic:nvPicPr>
                        <pic:blipFill>
                          <a:blip xmlns:r="http://schemas.openxmlformats.org/officeDocument/2006/relationships" r:embed="rId13"/>
                          <a:stretch>
                            <a:fillRect/>
                          </a:stretch>
                        </pic:blipFill>
                        <pic:spPr>
                          <a:xfrm>
                            <a:off x="0" y="0"/>
                            <a:ext cx="2222500" cy="2633294"/>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11071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20190705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20190730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IPC(主分类):G06F  16/903 专利申请号:201910221407X 申请日:20190322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20201222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20240213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IPC(主分类):G06F  16/903 声明编号:XK2023990001301 申请日:20190322 专利权人:华南理工大学 联系方式:联系人姓名：孙戈 邮编：510641 地址：广东省广州市天河区五山路381号华南理工大学37号楼202 电子邮箱：zlswzx@scut.edu.cn 电话：020-87113501 发明名称:一种基于Sunday算法改进的单模式匹配方法 使用费支付方式:分期付款 使用费支付标准:采用总付额内分期支付的方式，在合同生效后5日内支付第一批次10000元，后在每个会计年度截止前的5日内，分3批次支付，每次支付10000元。包括第一次在内总共支付3次，共计30000元。 授权公告日:20201222 许可期限届满日:20251231 生效日期:20240213</w:t>
            </w:r>
          </w:p>
        </w:tc>
      </w:tr>
    </w:tbl>
    <w:p>
      <w:pPr>
        <w:pStyle w:val="Heading2"/>
        <w:numPr>
          <w:ilvl w:val="1"/>
          <w:numId w:val="4"/>
        </w:numPr>
        <w:bidi w:val="0"/>
        <w:rPr>
          <w:rFonts w:hint="eastAsia"/>
          <w:color w:val="auto"/>
          <w:lang w:val="en-US" w:eastAsia="zh-CN"/>
        </w:rPr>
      </w:pPr>
      <w:bookmarkStart w:id="20" w:name="_Toc11071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11071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11071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11071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11071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11071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11071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5340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1965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1965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11071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11071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11071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11071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11071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294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245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11071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0.87</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-35.95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0.87</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CN109977276B价值评估报告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CN109977276B价值评估报告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CN109977276B价值评估报告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