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2.0 -->
  <w:body>
    <w:p>
      <w:pPr>
        <w:rPr>
          <w:rFonts w:eastAsiaTheme="minorHAnsi"/>
        </w:rPr>
      </w:pPr>
      <w:r>
        <w:rPr>
          <w:rFonts w:eastAsiaTheme="minorHAnsi"/>
        </w:rPr>
        <w:drawing>
          <wp:inline distT="0" distB="0" distL="114300" distR="114300">
            <wp:extent cx="1704975" cy="306705"/>
            <wp:effectExtent l="0" t="0" r="0" b="171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1704975" cy="306705"/>
                    </a:xfrm>
                    <a:prstGeom prst="rect">
                      <a:avLst/>
                    </a:prstGeom>
                    <a:noFill/>
                    <a:ln>
                      <a:noFill/>
                    </a:ln>
                  </pic:spPr>
                </pic:pic>
              </a:graphicData>
            </a:graphic>
          </wp:inline>
        </w:drawing>
      </w:r>
    </w:p>
    <w:p>
      <w:pPr>
        <w:rPr>
          <w:rFonts w:eastAsiaTheme="minorEastAsia" w:hint="eastAsia"/>
          <w:lang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pPr>
      <w: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t>专利价值评估报告</w:t>
      </w:r>
    </w:p>
    <w:p>
      <w:pPr>
        <w:rPr>
          <w:rFonts w:hint="eastAsia"/>
          <w:lang w:val="en-US" w:eastAsia="zh-CN"/>
        </w:rPr>
      </w:pPr>
    </w:p>
    <w:p>
      <w:pPr>
        <w:rPr>
          <w:rFonts w:hint="eastAsia"/>
          <w:lang w:val="en-US" w:eastAsia="zh-CN"/>
        </w:rPr>
      </w:pPr>
    </w:p>
    <w:p>
      <w:pPr>
        <w:rPr>
          <w:rFonts w:hint="eastAsia"/>
          <w:lang w:val="en-US" w:eastAsia="zh-CN"/>
        </w:rPr>
      </w:pPr>
      <w:r>
        <w:rPr>
          <w:sz w:val="28"/>
        </w:rPr>
        <mc:AlternateContent>
          <mc:Choice Requires="wps">
            <w:drawing>
              <wp:anchor distT="0" distB="0" distL="114300" distR="114300" simplePos="0" relativeHeight="251658240" behindDoc="0" locked="0" layoutInCell="1" allowOverlap="1">
                <wp:simplePos x="0" y="0"/>
                <wp:positionH relativeFrom="column">
                  <wp:posOffset>831215</wp:posOffset>
                </wp:positionH>
                <wp:positionV relativeFrom="page">
                  <wp:posOffset>3478530</wp:posOffset>
                </wp:positionV>
                <wp:extent cx="4592320" cy="3110230"/>
                <wp:effectExtent l="0" t="0" r="0" b="0"/>
                <wp:wrapNone/>
                <wp:docPr id="5" name="文本框 5"/>
                <wp:cNvGraphicFramePr/>
                <a:graphic xmlns:a="http://schemas.openxmlformats.org/drawingml/2006/main">
                  <a:graphicData uri="http://schemas.microsoft.com/office/word/2010/wordprocessingShape">
                    <wps:wsp xmlns:wps="http://schemas.microsoft.com/office/word/2010/wordprocessingShape">
                      <wps:cNvSpPr txBox="1"/>
                      <wps:spPr>
                        <a:xfrm>
                          <a:off x="0" y="0"/>
                          <a:ext cx="4592320" cy="31102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思源黑体 CN Light" w:eastAsia="思源黑体 CN Light" w:hAnsi="思源黑体 CN Light" w:cs="思源黑体 CN Light" w:hint="eastAsia"/>
                                <w:color w:val="auto"/>
                                <w:sz w:val="40"/>
                                <w:szCs w:val="44"/>
                                <w:lang w:val="en-US" w:eastAsia="zh-CN"/>
                              </w:rPr>
                            </w:pP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_x0000_s1026" o:spid="_x0000_s1025" type="#_x0000_t202" style="width:361.6pt;height:244.9pt;margin-top:273.9pt;margin-left:65.45pt;mso-height-relative:page;mso-position-vertical-relative:page;mso-width-relative:page;position:absolute;z-index:251659264" coordsize="21600,21600" filled="f" stroked="f">
                <o:lock v:ext="edit" aspectratio="f"/>
                <v:textbox>
                  <w:txbxContent>
                    <w:p>
                      <w:pPr>
                        <w:jc w:val="center"/>
                        <w:rPr>
                          <w:rFonts w:ascii="思源黑体 CN Light" w:eastAsia="思源黑体 CN Light" w:hAnsi="思源黑体 CN Light" w:cs="思源黑体 CN Light" w:hint="eastAsia"/>
                          <w:color w:val="auto"/>
                          <w:sz w:val="40"/>
                          <w:szCs w:val="44"/>
                          <w:lang w:val="en-US" w:eastAsia="zh-CN"/>
                        </w:rPr>
                      </w:pPr>
                    </w:p>
                  </w:txbxContent>
                </v:textbox>
              </v:shape>
            </w:pict>
          </mc:Fallback>
        </mc:AlternateContent>
      </w:r>
    </w:p>
    <w:p>
      <w:pPr>
        <w:keepNext w:val="0"/>
        <w:keepLines w:val="0"/>
        <w:widowControl/>
        <w:suppressLineNumbers w:val="0"/>
        <w:ind w:left="840" w:firstLine="420" w:leftChars="0" w:firstLineChars="0"/>
        <w:jc w:val="left"/>
        <w:rPr>
          <w:rFonts w:hint="default"/>
          <w:b w:val="0"/>
          <w:bCs w:val="0"/>
          <w:color w:val="595959" w:themeColor="text1" w:themeTint="A6"/>
          <w:sz w:val="32"/>
          <w:szCs w:val="32"/>
          <w:lang w:val="en-US"/>
          <w14:textFill>
            <w14:solidFill>
              <w14:schemeClr w14:val="tx1">
                <w14:lumMod w14:val="65000"/>
                <w14:lumOff w14:val="35000"/>
              </w14:schemeClr>
            </w14:solidFill>
          </w14:textFill>
        </w:rPr>
      </w:pP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申请号</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CN201811306626.X</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color w:val="00CC00"/>
          <w:sz w:val="32"/>
          <w:szCs w:val="32"/>
        </w:rPr>
        <w:t>有效</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2018年11月05日</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发明名称：</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一种基于超表面结构的宽带低剖面滤波天线 </w:t>
      </w:r>
    </w:p>
    <w:p>
      <w:pPr>
        <w:keepNext w:val="0"/>
        <w:keepLines w:val="0"/>
        <w:widowControl/>
        <w:suppressLineNumbers w:val="0"/>
        <w:ind w:left="840" w:firstLine="420" w:leftChars="0" w:firstLineChars="0"/>
        <w:jc w:val="left"/>
        <w:rPr>
          <w:b w:val="0"/>
          <w:bCs w:val="0"/>
          <w:color w:val="595959" w:themeColor="text1" w:themeTint="A6"/>
          <w:sz w:val="32"/>
          <w:szCs w:val="32"/>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授权日：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2020年09月22日 </w:t>
      </w:r>
    </w:p>
    <w:p>
      <w:pPr>
        <w:keepNext w:val="0"/>
        <w:keepLines w:val="0"/>
        <w:widowControl/>
        <w:suppressLineNumbers w:val="0"/>
        <w:ind w:left="840" w:firstLine="420" w:leftChars="0" w:firstLineChars="0"/>
        <w:jc w:val="left"/>
        <w:rPr>
          <w:rFonts w:eastAsiaTheme="minorHAnsi"/>
          <w:color w:val="auto"/>
          <w:sz w:val="32"/>
          <w:szCs w:val="32"/>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专利权人：</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华南理工大学</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hint="eastAsia"/>
          <w:lang w:val="en-US" w:eastAsia="zh-CN"/>
        </w:rPr>
      </w:pPr>
      <w:r>
        <w:rPr>
          <w:rFonts w:ascii="思源黑体 CN Light" w:eastAsia="思源黑体 CN Light" w:hAnsi="思源黑体 CN Light" w:cs="思源黑体 CN Light" w:hint="eastAsia"/>
          <w:color w:val="auto"/>
          <w:sz w:val="28"/>
          <w:szCs w:val="28"/>
          <w:lang w:val="en-US" w:eastAsia="zh-CN"/>
        </w:rPr>
        <w:t>2024年08月07日</w:t>
      </w:r>
    </w:p>
    <w:p>
      <w:pPr>
        <w:rPr>
          <w:rFonts w:hint="eastAsia"/>
          <w:lang w:val="en-US" w:eastAsia="zh-CN"/>
        </w:rPr>
      </w:pPr>
    </w:p>
    <w:p>
      <w:pPr>
        <w:rPr>
          <w:rFonts w:hint="eastAsia"/>
          <w:lang w:val="en-US" w:eastAsia="zh-CN"/>
        </w:rPr>
      </w:pPr>
    </w:p>
    <w:p>
      <w:pPr>
        <w:rPr>
          <w:rFonts w:hint="eastAsia"/>
          <w:lang w:val="en-US" w:eastAsia="zh-CN"/>
        </w:rPr>
      </w:pPr>
      <w:r>
        <w:rPr>
          <w:color w:val="auto"/>
          <w:sz w:val="28"/>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ge">
                  <wp:posOffset>8267700</wp:posOffset>
                </wp:positionV>
                <wp:extent cx="5280025" cy="1187450"/>
                <wp:effectExtent l="0" t="0" r="0" b="0"/>
                <wp:wrapNone/>
                <wp:docPr id="3" name="文本框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280025" cy="1187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type="#_x0000_t202" style="width:415.75pt;height:93.5pt;margin-top:651pt;margin-left:3.25pt;mso-height-relative:page;mso-position-vertical-relative:page;mso-width-relative:page;position:absolute;z-index:251661312" coordsize="21600,21600" filled="f" stroked="f">
                <o:lock v:ext="edit" aspectratio="f"/>
                <v:textbo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v:textbox>
              </v:shape>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sectPr>
          <w:headerReference w:type="default" r:id="rId6"/>
          <w:pgSz w:w="11906" w:h="16838"/>
          <w:pgMar w:top="1440" w:right="1800" w:bottom="1440" w:left="1800" w:header="851" w:footer="992" w:gutter="0"/>
          <w:cols w:num="1" w:space="425"/>
          <w:docGrid w:type="lines" w:linePitch="312" w:charSpace="0"/>
        </w:sectPr>
      </w:pPr>
    </w:p>
    <w:p>
      <w:pPr>
        <w:rPr>
          <w:rFonts w:hint="eastAsia"/>
          <w:b/>
          <w:bCs/>
          <w:sz w:val="44"/>
          <w:szCs w:val="52"/>
          <w:lang w:val="en-US" w:eastAsia="zh-CN"/>
        </w:rPr>
      </w:pPr>
      <w:bookmarkStart w:id="0" w:name="_Toc5798461"/>
    </w:p>
    <w:sdt>
      <w:sdtPr>
        <w:id w:val="212519929"/>
        <w:docPartObj>
          <w:docPartGallery w:val="Table of Contents"/>
          <w:docPartUnique/>
        </w:docPartObj>
      </w:sdtPr>
      <w:sdtContent>
        <w:p>
          <w:pPr>
            <w:pStyle w:val="TOCHeading"/>
          </w:pPr>
          <w:r>
            <w:t>目录</w:t>
          </w:r>
        </w:p>
        <w:p>
          <w:pPr>
            <w:pStyle w:val="TOC1"/>
            <w:tabs>
              <w:tab w:val="left" w:pos="840"/>
              <w:tab w:val="right" w:pos="8296"/>
            </w:tabs>
            <w:rPr>
              <w:rFonts w:asciiTheme="minorHAnsi" w:hAnsiTheme="minorHAnsi"/>
              <w:noProof/>
              <w:sz w:val="22"/>
            </w:rPr>
          </w:pPr>
          <w:r>
            <w:fldChar w:fldCharType="begin"/>
          </w:r>
          <w:r>
            <w:instrText>TOC \o "1-3" \h \z \u</w:instrText>
          </w:r>
          <w:r>
            <w:fldChar w:fldCharType="separate"/>
          </w:r>
          <w:hyperlink w:anchor="_Toc256000000" w:history="1">
            <w:r>
              <w:rPr>
                <w:rStyle w:val="Hyperlink"/>
              </w:rPr>
              <w:t>1.</w:t>
            </w:r>
            <w:r>
              <w:rPr>
                <w:rFonts w:asciiTheme="minorHAnsi" w:hAnsiTheme="minorHAnsi"/>
                <w:noProof/>
                <w:sz w:val="22"/>
              </w:rPr>
              <w:tab/>
            </w:r>
            <w:r>
              <w:rPr>
                <w:rStyle w:val="Hyperlink"/>
                <w:rFonts w:hint="eastAsia"/>
              </w:rPr>
              <w:t>专利评估结果概览</w:t>
            </w:r>
            <w:r>
              <w:tab/>
            </w:r>
            <w:r>
              <w:fldChar w:fldCharType="begin"/>
            </w:r>
            <w:r>
              <w:instrText xml:space="preserve"> PAGEREF _Toc256000000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1" w:history="1">
            <w:r>
              <w:rPr>
                <w:rStyle w:val="Hyperlink"/>
              </w:rPr>
              <w:t>1.1.</w:t>
            </w:r>
            <w:r>
              <w:rPr>
                <w:rFonts w:asciiTheme="minorHAnsi" w:hAnsiTheme="minorHAnsi"/>
                <w:noProof/>
                <w:sz w:val="22"/>
              </w:rPr>
              <w:tab/>
            </w:r>
            <w:r>
              <w:rPr>
                <w:rStyle w:val="Hyperlink"/>
                <w:rFonts w:hint="eastAsia"/>
              </w:rPr>
              <w:t>专利评分结果</w:t>
            </w:r>
            <w:r>
              <w:tab/>
            </w:r>
            <w:r>
              <w:fldChar w:fldCharType="begin"/>
            </w:r>
            <w:r>
              <w:instrText xml:space="preserve"> PAGEREF _Toc256000001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2" w:history="1">
            <w:r>
              <w:rPr>
                <w:rStyle w:val="Hyperlink"/>
              </w:rPr>
              <w:t>1.2.</w:t>
            </w:r>
            <w:r>
              <w:rPr>
                <w:rFonts w:asciiTheme="minorHAnsi" w:hAnsiTheme="minorHAnsi"/>
                <w:noProof/>
                <w:sz w:val="22"/>
              </w:rPr>
              <w:tab/>
            </w:r>
            <w:r>
              <w:rPr>
                <w:rStyle w:val="Hyperlink"/>
                <w:rFonts w:hint="eastAsia"/>
              </w:rPr>
              <w:t>专利估值结果</w:t>
            </w:r>
            <w:r>
              <w:tab/>
            </w:r>
            <w:r>
              <w:fldChar w:fldCharType="begin"/>
            </w:r>
            <w:r>
              <w:instrText xml:space="preserve"> PAGEREF _Toc256000002 \h </w:instrText>
            </w:r>
            <w:r>
              <w:fldChar w:fldCharType="separate"/>
            </w:r>
            <w:r>
              <w:t>1</w:t>
            </w:r>
            <w:r>
              <w:fldChar w:fldCharType="end"/>
            </w:r>
          </w:hyperlink>
        </w:p>
        <w:p>
          <w:pPr>
            <w:pStyle w:val="TOC1"/>
            <w:tabs>
              <w:tab w:val="left" w:pos="840"/>
              <w:tab w:val="right" w:pos="8296"/>
            </w:tabs>
            <w:rPr>
              <w:rFonts w:asciiTheme="minorHAnsi" w:hAnsiTheme="minorHAnsi"/>
              <w:noProof/>
              <w:sz w:val="22"/>
            </w:rPr>
          </w:pPr>
          <w:hyperlink w:anchor="_Toc256000003" w:history="1">
            <w:r>
              <w:rPr>
                <w:rStyle w:val="Hyperlink"/>
              </w:rPr>
              <w:t>2.</w:t>
            </w:r>
            <w:r>
              <w:rPr>
                <w:rFonts w:asciiTheme="minorHAnsi" w:hAnsiTheme="minorHAnsi"/>
                <w:noProof/>
                <w:sz w:val="22"/>
              </w:rPr>
              <w:tab/>
            </w:r>
            <w:r>
              <w:rPr>
                <w:rStyle w:val="Hyperlink"/>
                <w:rFonts w:hint="eastAsia"/>
              </w:rPr>
              <w:t>专利画像</w:t>
            </w:r>
            <w:r>
              <w:tab/>
            </w:r>
            <w:r>
              <w:fldChar w:fldCharType="begin"/>
            </w:r>
            <w:r>
              <w:instrText xml:space="preserve"> PAGEREF _Toc256000003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4" w:history="1">
            <w:r>
              <w:rPr>
                <w:rStyle w:val="Hyperlink"/>
              </w:rPr>
              <w:t>2.1</w:t>
            </w:r>
            <w:r>
              <w:rPr>
                <w:rStyle w:val="Hyperlink"/>
              </w:rPr>
              <w:t xml:space="preserve"> </w:t>
            </w:r>
            <w:r>
              <w:rPr>
                <w:rStyle w:val="Hyperlink"/>
                <w:rFonts w:hint="eastAsia"/>
              </w:rPr>
              <w:t>专利基本信息</w:t>
            </w:r>
            <w:r>
              <w:tab/>
            </w:r>
            <w:r>
              <w:fldChar w:fldCharType="begin"/>
            </w:r>
            <w:r>
              <w:instrText xml:space="preserve"> PAGEREF _Toc256000004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5" w:history="1">
            <w:r>
              <w:rPr>
                <w:rStyle w:val="Hyperlink"/>
              </w:rPr>
              <w:t>2.2</w:t>
            </w:r>
            <w:r>
              <w:rPr>
                <w:rStyle w:val="Hyperlink"/>
              </w:rPr>
              <w:t xml:space="preserve"> </w:t>
            </w:r>
            <w:r>
              <w:rPr>
                <w:rStyle w:val="Hyperlink"/>
                <w:rFonts w:hint="eastAsia"/>
              </w:rPr>
              <w:t>专利事务公告信息</w:t>
            </w:r>
            <w:r>
              <w:tab/>
            </w:r>
            <w:r>
              <w:fldChar w:fldCharType="begin"/>
            </w:r>
            <w:r>
              <w:instrText xml:space="preserve"> PAGEREF _Toc256000005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6" w:history="1">
            <w:r>
              <w:rPr>
                <w:rStyle w:val="Hyperlink"/>
              </w:rPr>
              <w:t>2.3</w:t>
            </w:r>
            <w:r>
              <w:rPr>
                <w:rStyle w:val="Hyperlink"/>
              </w:rPr>
              <w:t xml:space="preserve"> </w:t>
            </w:r>
            <w:r>
              <w:rPr>
                <w:rStyle w:val="Hyperlink"/>
                <w:rFonts w:hint="eastAsia"/>
              </w:rPr>
              <w:t>专利引证信息</w:t>
            </w:r>
            <w:r>
              <w:tab/>
            </w:r>
            <w:r>
              <w:fldChar w:fldCharType="begin"/>
            </w:r>
            <w:r>
              <w:instrText xml:space="preserve"> PAGEREF _Toc256000006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7" w:history="1">
            <w:r>
              <w:rPr>
                <w:rStyle w:val="Hyperlink"/>
              </w:rPr>
              <w:t>2.3.1</w:t>
            </w:r>
            <w:r>
              <w:rPr>
                <w:rStyle w:val="Hyperlink"/>
              </w:rPr>
              <w:t xml:space="preserve"> </w:t>
            </w:r>
            <w:r>
              <w:rPr>
                <w:rStyle w:val="Hyperlink"/>
                <w:rFonts w:hint="eastAsia"/>
              </w:rPr>
              <w:t>简单同族引证专利</w:t>
            </w:r>
            <w:r>
              <w:tab/>
            </w:r>
            <w:r>
              <w:fldChar w:fldCharType="begin"/>
            </w:r>
            <w:r>
              <w:instrText xml:space="preserve"> PAGEREF _Toc256000007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8" w:history="1">
            <w:r>
              <w:rPr>
                <w:rStyle w:val="Hyperlink"/>
                <w:rFonts w:hint="eastAsia"/>
              </w:rPr>
              <w:t>2.4.2 简单同族引证</w:t>
            </w:r>
            <w:r>
              <w:tab/>
            </w:r>
            <w:r>
              <w:fldChar w:fldCharType="begin"/>
            </w:r>
            <w:r>
              <w:instrText xml:space="preserve"> PAGEREF _Toc256000008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9" w:history="1">
            <w:r>
              <w:rPr>
                <w:rStyle w:val="Hyperlink"/>
              </w:rPr>
              <w:t>2.4</w:t>
            </w:r>
            <w:r>
              <w:rPr>
                <w:rStyle w:val="Hyperlink"/>
              </w:rPr>
              <w:t xml:space="preserve"> </w:t>
            </w:r>
            <w:r>
              <w:rPr>
                <w:rStyle w:val="Hyperlink"/>
                <w:rFonts w:hint="eastAsia"/>
              </w:rPr>
              <w:t>专利运营信息</w:t>
            </w:r>
            <w:r>
              <w:tab/>
            </w:r>
            <w:r>
              <w:fldChar w:fldCharType="begin"/>
            </w:r>
            <w:r>
              <w:instrText xml:space="preserve"> PAGEREF _Toc256000009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10" w:history="1">
            <w:r>
              <w:rPr>
                <w:rStyle w:val="Hyperlink"/>
              </w:rPr>
              <w:t>2.5</w:t>
            </w:r>
            <w:r>
              <w:rPr>
                <w:rStyle w:val="Hyperlink"/>
              </w:rPr>
              <w:t xml:space="preserve"> </w:t>
            </w:r>
            <w:r>
              <w:rPr>
                <w:rStyle w:val="Hyperlink"/>
                <w:rFonts w:hint="eastAsia"/>
              </w:rPr>
              <w:t>专利复审/无效/诉讼信息</w:t>
            </w:r>
            <w:r>
              <w:tab/>
            </w:r>
            <w:r>
              <w:fldChar w:fldCharType="begin"/>
            </w:r>
            <w:r>
              <w:instrText xml:space="preserve"> PAGEREF _Toc256000010 \h </w:instrText>
            </w:r>
            <w:r>
              <w:fldChar w:fldCharType="separate"/>
            </w:r>
            <w:r>
              <w:t>5</w:t>
            </w:r>
            <w:r>
              <w:fldChar w:fldCharType="end"/>
            </w:r>
          </w:hyperlink>
        </w:p>
        <w:p>
          <w:pPr>
            <w:pStyle w:val="TOC1"/>
            <w:tabs>
              <w:tab w:val="left" w:pos="840"/>
              <w:tab w:val="right" w:pos="8296"/>
            </w:tabs>
            <w:rPr>
              <w:rFonts w:asciiTheme="minorHAnsi" w:hAnsiTheme="minorHAnsi"/>
              <w:noProof/>
              <w:sz w:val="22"/>
            </w:rPr>
          </w:pPr>
          <w:hyperlink w:anchor="_Toc256000011" w:history="1">
            <w:r>
              <w:rPr>
                <w:rStyle w:val="Hyperlink"/>
              </w:rPr>
              <w:t>3.</w:t>
            </w:r>
            <w:r>
              <w:rPr>
                <w:rFonts w:asciiTheme="minorHAnsi" w:hAnsiTheme="minorHAnsi"/>
                <w:noProof/>
                <w:sz w:val="22"/>
              </w:rPr>
              <w:tab/>
            </w:r>
            <w:r>
              <w:rPr>
                <w:rStyle w:val="Hyperlink"/>
                <w:rFonts w:hint="eastAsia"/>
              </w:rPr>
              <w:t>专利评分详情</w:t>
            </w:r>
            <w:r>
              <w:tab/>
            </w:r>
            <w:r>
              <w:fldChar w:fldCharType="begin"/>
            </w:r>
            <w:r>
              <w:instrText xml:space="preserve"> PAGEREF _Toc256000011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2" w:history="1">
            <w:r>
              <w:rPr>
                <w:rStyle w:val="Hyperlink"/>
              </w:rPr>
              <w:t>3.1</w:t>
            </w:r>
            <w:r>
              <w:rPr>
                <w:rStyle w:val="Hyperlink"/>
              </w:rPr>
              <w:t xml:space="preserve"> </w:t>
            </w:r>
            <w:r>
              <w:rPr>
                <w:rStyle w:val="Hyperlink"/>
                <w:rFonts w:hint="eastAsia"/>
              </w:rPr>
              <w:t>法律价值评分详情</w:t>
            </w:r>
            <w:r>
              <w:tab/>
            </w:r>
            <w:r>
              <w:fldChar w:fldCharType="begin"/>
            </w:r>
            <w:r>
              <w:instrText xml:space="preserve"> PAGEREF _Toc256000012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3" w:history="1">
            <w:r>
              <w:rPr>
                <w:rStyle w:val="Hyperlink"/>
              </w:rPr>
              <w:t>3.2</w:t>
            </w:r>
            <w:r>
              <w:rPr>
                <w:rStyle w:val="Hyperlink"/>
              </w:rPr>
              <w:t xml:space="preserve"> </w:t>
            </w:r>
            <w:r>
              <w:rPr>
                <w:rStyle w:val="Hyperlink"/>
                <w:rFonts w:hint="eastAsia"/>
              </w:rPr>
              <w:t>技术价值评分详情</w:t>
            </w:r>
            <w:r>
              <w:tab/>
            </w:r>
            <w:r>
              <w:fldChar w:fldCharType="begin"/>
            </w:r>
            <w:r>
              <w:instrText xml:space="preserve"> PAGEREF _Toc256000013 \h </w:instrText>
            </w:r>
            <w:r>
              <w:fldChar w:fldCharType="separate"/>
            </w:r>
            <w:r>
              <w:t>6</w:t>
            </w:r>
            <w:r>
              <w:fldChar w:fldCharType="end"/>
            </w:r>
          </w:hyperlink>
        </w:p>
        <w:p>
          <w:pPr>
            <w:pStyle w:val="TOC2"/>
            <w:tabs>
              <w:tab w:val="right" w:pos="8296"/>
            </w:tabs>
            <w:rPr>
              <w:rFonts w:asciiTheme="minorHAnsi" w:hAnsiTheme="minorHAnsi"/>
              <w:noProof/>
              <w:sz w:val="22"/>
            </w:rPr>
          </w:pPr>
          <w:hyperlink w:anchor="_Toc256000014" w:history="1">
            <w:r>
              <w:rPr>
                <w:rStyle w:val="Hyperlink"/>
              </w:rPr>
              <w:t>3.3</w:t>
            </w:r>
            <w:r>
              <w:rPr>
                <w:rStyle w:val="Hyperlink"/>
              </w:rPr>
              <w:t xml:space="preserve"> </w:t>
            </w:r>
            <w:r>
              <w:rPr>
                <w:rStyle w:val="Hyperlink"/>
                <w:rFonts w:hint="eastAsia"/>
              </w:rPr>
              <w:t>市场价值评分详情</w:t>
            </w:r>
            <w:r>
              <w:tab/>
            </w:r>
            <w:r>
              <w:fldChar w:fldCharType="begin"/>
            </w:r>
            <w:r>
              <w:instrText xml:space="preserve"> PAGEREF _Toc256000014 \h </w:instrText>
            </w:r>
            <w:r>
              <w:fldChar w:fldCharType="separate"/>
            </w:r>
            <w:r>
              <w:t>7</w:t>
            </w:r>
            <w:r>
              <w:fldChar w:fldCharType="end"/>
            </w:r>
          </w:hyperlink>
        </w:p>
        <w:p>
          <w:pPr>
            <w:pStyle w:val="TOC2"/>
            <w:tabs>
              <w:tab w:val="right" w:pos="8296"/>
            </w:tabs>
            <w:rPr>
              <w:rFonts w:asciiTheme="minorHAnsi" w:hAnsiTheme="minorHAnsi"/>
              <w:noProof/>
              <w:sz w:val="22"/>
            </w:rPr>
          </w:pPr>
          <w:hyperlink w:anchor="_Toc256000015" w:history="1">
            <w:r>
              <w:rPr>
                <w:rStyle w:val="Hyperlink"/>
              </w:rPr>
              <w:t>3.4</w:t>
            </w:r>
            <w:r>
              <w:rPr>
                <w:rStyle w:val="Hyperlink"/>
              </w:rPr>
              <w:t xml:space="preserve"> </w:t>
            </w:r>
            <w:r>
              <w:rPr>
                <w:rStyle w:val="Hyperlink"/>
                <w:rFonts w:hint="eastAsia"/>
              </w:rPr>
              <w:t>战略价值评分详情</w:t>
            </w:r>
            <w:r>
              <w:tab/>
            </w:r>
            <w:r>
              <w:fldChar w:fldCharType="begin"/>
            </w:r>
            <w:r>
              <w:instrText xml:space="preserve"> PAGEREF _Toc256000015 \h </w:instrText>
            </w:r>
            <w:r>
              <w:fldChar w:fldCharType="separate"/>
            </w:r>
            <w:r>
              <w:t>8</w:t>
            </w:r>
            <w:r>
              <w:fldChar w:fldCharType="end"/>
            </w:r>
          </w:hyperlink>
        </w:p>
        <w:p>
          <w:pPr>
            <w:pStyle w:val="TOC1"/>
            <w:tabs>
              <w:tab w:val="left" w:pos="840"/>
              <w:tab w:val="right" w:pos="8296"/>
            </w:tabs>
            <w:rPr>
              <w:rFonts w:asciiTheme="minorHAnsi" w:hAnsiTheme="minorHAnsi"/>
              <w:noProof/>
              <w:sz w:val="22"/>
            </w:rPr>
          </w:pPr>
          <w:hyperlink w:anchor="_Toc256000016" w:history="1">
            <w:r>
              <w:rPr>
                <w:rStyle w:val="Hyperlink"/>
                <w:rFonts w:hint="eastAsia"/>
              </w:rPr>
              <w:t>4.</w:t>
            </w:r>
            <w:r>
              <w:rPr>
                <w:rFonts w:asciiTheme="minorHAnsi" w:hAnsiTheme="minorHAnsi" w:hint="eastAsia"/>
                <w:noProof/>
                <w:sz w:val="22"/>
              </w:rPr>
              <w:tab/>
            </w:r>
            <w:r>
              <w:rPr>
                <w:rStyle w:val="Hyperlink"/>
                <w:rFonts w:hint="eastAsia"/>
              </w:rPr>
              <w:t>领域分析</w:t>
            </w:r>
            <w:r>
              <w:tab/>
            </w:r>
            <w:r>
              <w:fldChar w:fldCharType="begin"/>
            </w:r>
            <w:r>
              <w:instrText xml:space="preserve"> PAGEREF _Toc256000016 \h </w:instrText>
            </w:r>
            <w:r>
              <w:fldChar w:fldCharType="separate"/>
            </w:r>
            <w:r>
              <w:t>9</w:t>
            </w:r>
            <w:r>
              <w:fldChar w:fldCharType="end"/>
            </w:r>
          </w:hyperlink>
        </w:p>
        <w:p>
          <w:pPr>
            <w:pStyle w:val="TOC2"/>
            <w:tabs>
              <w:tab w:val="right" w:pos="8296"/>
            </w:tabs>
            <w:rPr>
              <w:rFonts w:asciiTheme="minorHAnsi" w:hAnsiTheme="minorHAnsi"/>
              <w:noProof/>
              <w:sz w:val="22"/>
            </w:rPr>
          </w:pPr>
          <w:hyperlink w:anchor="_Toc256000017" w:history="1">
            <w:r>
              <w:rPr>
                <w:rStyle w:val="Hyperlink"/>
              </w:rPr>
              <w:t>4.1</w:t>
            </w:r>
            <w:r>
              <w:rPr>
                <w:rStyle w:val="Hyperlink"/>
              </w:rPr>
              <w:t xml:space="preserve"> </w:t>
            </w:r>
            <w:r>
              <w:rPr>
                <w:rStyle w:val="Hyperlink"/>
                <w:rFonts w:hint="eastAsia"/>
              </w:rPr>
              <w:t>市场价值度</w:t>
            </w:r>
            <w:r>
              <w:tab/>
            </w:r>
            <w:r>
              <w:fldChar w:fldCharType="begin"/>
            </w:r>
            <w:r>
              <w:instrText xml:space="preserve"> PAGEREF _Toc256000017 \h </w:instrText>
            </w:r>
            <w:r>
              <w:fldChar w:fldCharType="separate"/>
            </w:r>
            <w:r>
              <w:t>9</w:t>
            </w:r>
            <w:r>
              <w:fldChar w:fldCharType="end"/>
            </w:r>
          </w:hyperlink>
        </w:p>
        <w:p>
          <w:pPr>
            <w:pStyle w:val="TOC2"/>
            <w:tabs>
              <w:tab w:val="right" w:pos="8296"/>
            </w:tabs>
            <w:rPr>
              <w:rFonts w:asciiTheme="minorHAnsi" w:hAnsiTheme="minorHAnsi"/>
              <w:noProof/>
              <w:sz w:val="22"/>
            </w:rPr>
          </w:pPr>
          <w:hyperlink w:anchor="_Toc256000018" w:history="1">
            <w:r>
              <w:rPr>
                <w:rStyle w:val="Hyperlink"/>
              </w:rPr>
              <w:t>4.2</w:t>
            </w:r>
            <w:r>
              <w:rPr>
                <w:rStyle w:val="Hyperlink"/>
              </w:rPr>
              <w:t xml:space="preserve"> </w:t>
            </w:r>
            <w:r>
              <w:rPr>
                <w:rStyle w:val="Hyperlink"/>
                <w:rFonts w:hint="eastAsia"/>
              </w:rPr>
              <w:t>创造性高度</w:t>
            </w:r>
            <w:r>
              <w:tab/>
            </w:r>
            <w:r>
              <w:fldChar w:fldCharType="begin"/>
            </w:r>
            <w:r>
              <w:instrText xml:space="preserve"> PAGEREF _Toc256000018 \h </w:instrText>
            </w:r>
            <w:r>
              <w:fldChar w:fldCharType="separate"/>
            </w:r>
            <w:r>
              <w:t>9</w:t>
            </w:r>
            <w:r>
              <w:fldChar w:fldCharType="end"/>
            </w:r>
          </w:hyperlink>
        </w:p>
        <w:p>
          <w:r>
            <w:fldChar w:fldCharType="end"/>
          </w:r>
        </w:p>
      </w:sdtContent>
    </w:sdt>
    <w:p>
      <w:pPr>
        <w:rPr>
          <w:rFonts w:hint="eastAsia"/>
          <w:b/>
          <w:bCs/>
          <w:sz w:val="44"/>
          <w:szCs w:val="52"/>
          <w:lang w:val="en-US" w:eastAsia="zh-CN"/>
        </w:rPr>
        <w:sectPr>
          <w:headerReference w:type="default" r:id="rId7"/>
          <w:footerReference w:type="default" r:id="rId8"/>
          <w:footerReference w:type="first" r:id="rId9"/>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cols w:num="1" w:space="425"/>
          <w:docGrid w:type="lines" w:linePitch="312" w:charSpace="0"/>
        </w:sectPr>
      </w:pPr>
    </w:p>
    <w:p>
      <w:pPr>
        <w:rPr>
          <w:rFonts w:hint="eastAsia"/>
          <w:b/>
          <w:bCs/>
          <w:sz w:val="44"/>
          <w:szCs w:val="52"/>
          <w:lang w:val="en-US" w:eastAsia="zh-CN"/>
        </w:rPr>
      </w:pPr>
    </w:p>
    <w:p>
      <w:pPr>
        <w:bidi w:val="0"/>
        <w:jc w:val="center"/>
        <w:rPr>
          <w:rFonts w:hint="eastAsia"/>
          <w:b/>
          <w:bCs/>
          <w:sz w:val="44"/>
          <w:szCs w:val="52"/>
          <w:lang w:val="en-US" w:eastAsia="zh-CN"/>
        </w:rPr>
      </w:pPr>
      <w:r>
        <w:rPr>
          <w:rFonts w:hint="eastAsia"/>
          <w:b/>
          <w:bCs/>
          <w:sz w:val="44"/>
          <w:szCs w:val="52"/>
          <w:lang w:val="en-US" w:eastAsia="zh-CN"/>
        </w:rPr>
        <w:t>专利价值评估报告</w:t>
      </w:r>
    </w:p>
    <w:p>
      <w:pPr>
        <w:pStyle w:val="Heading1"/>
        <w:numPr>
          <w:ilvl w:val="0"/>
          <w:numId w:val="1"/>
        </w:numPr>
        <w:bidi w:val="0"/>
        <w:ind w:left="425" w:hanging="425" w:leftChars="0" w:firstLineChars="0"/>
        <w:rPr>
          <w:rFonts w:hint="eastAsia"/>
          <w:color w:val="auto"/>
          <w:lang w:val="en-US" w:eastAsia="zh-CN"/>
        </w:rPr>
      </w:pPr>
      <w:bookmarkStart w:id="1" w:name="_Toc13189321"/>
      <w:bookmarkStart w:id="2" w:name="_Toc19409"/>
      <w:bookmarkStart w:id="3" w:name="_Toc256000000"/>
      <w:r>
        <w:rPr>
          <w:rFonts w:hint="eastAsia"/>
          <w:color w:val="auto"/>
          <w:lang w:val="en-US" w:eastAsia="zh-CN"/>
        </w:rPr>
        <w:t>专利评估结果概览</w:t>
      </w:r>
      <w:bookmarkEnd w:id="3"/>
      <w:bookmarkEnd w:id="2"/>
      <w:bookmarkEnd w:id="1"/>
    </w:p>
    <w:p>
      <w:pPr>
        <w:pStyle w:val="Heading2"/>
        <w:numPr>
          <w:ilvl w:val="1"/>
          <w:numId w:val="1"/>
        </w:numPr>
        <w:bidi w:val="0"/>
        <w:ind w:left="567" w:hanging="567" w:leftChars="0" w:firstLineChars="0"/>
        <w:rPr>
          <w:rFonts w:hint="default"/>
          <w:color w:val="auto"/>
          <w:lang w:val="en-US" w:eastAsia="zh-CN"/>
        </w:rPr>
      </w:pPr>
      <w:bookmarkStart w:id="4" w:name="_Toc13189322"/>
      <w:bookmarkStart w:id="5" w:name="_Toc3352"/>
      <w:bookmarkStart w:id="6" w:name="_Toc256000001"/>
      <w:r>
        <w:rPr>
          <w:rFonts w:hint="eastAsia"/>
          <w:color w:val="auto"/>
          <w:lang w:val="en-US" w:eastAsia="zh-CN"/>
        </w:rPr>
        <w:t>专利评分结果</w:t>
      </w:r>
      <w:bookmarkEnd w:id="6"/>
      <w:bookmarkEnd w:id="5"/>
      <w:bookmarkEnd w:id="4"/>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1281"/>
        <w:gridCol w:w="1403"/>
        <w:gridCol w:w="1499"/>
        <w:gridCol w:w="3938"/>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408"/>
          <w:jc w:val="center"/>
        </w:trPr>
        <w:tc>
          <w:tcPr>
            <w:tcW w:w="128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403"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1499"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c>
          <w:tcPr>
            <w:tcW w:w="3938" w:type="dxa"/>
            <w:shd w:val="clear" w:color="auto" w:fill="BDD6EE" w:themeFill="accent1" w:themeFillTint="66"/>
            <w:vAlign w:val="center"/>
          </w:tcPr>
          <w:p>
            <w:pPr>
              <w:jc w:val="center"/>
              <w:rPr>
                <w:rFonts w:eastAsiaTheme="minorEastAsia" w:hint="eastAsia"/>
                <w:color w:val="auto"/>
                <w:lang w:val="en-US" w:eastAsia="zh-CN"/>
              </w:rPr>
            </w:pPr>
            <w:r>
              <w:rPr>
                <w:rFonts w:ascii="宋体" w:eastAsia="宋体" w:hAnsi="宋体" w:cs="宋体" w:hint="eastAsia"/>
                <w:b/>
                <w:bCs/>
                <w:i w:val="0"/>
                <w:iCs w:val="0"/>
                <w:color w:val="auto"/>
                <w:sz w:val="22"/>
                <w:szCs w:val="22"/>
                <w:u w:val="none"/>
                <w:lang w:val="en-US" w:eastAsia="zh-CN"/>
              </w:rPr>
              <w:t>雷达图</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综合评分</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73.52</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70.71</w:t>
            </w:r>
          </w:p>
        </w:tc>
        <w:tc>
          <w:tcPr>
            <w:tcW w:w="3938" w:type="dxa"/>
            <w:vMerge w:val="restart"/>
            <w:shd w:val="clear" w:color="auto" w:fill="FFFFFF" w:themeFill="background1"/>
            <w:vAlign w:val="center"/>
          </w:tcPr>
          <w:p>
            <w:pPr>
              <w:jc w:val="center"/>
              <w:rPr>
                <w:rFonts w:hint="default"/>
                <w:color w:val="auto"/>
                <w:vertAlign w:val="baseline"/>
                <w:lang w:val="en-US" w:eastAsia="zh-CN"/>
              </w:rPr>
            </w:pPr>
          </w:p>
          <w:p>
            <w:pPr>
              <w:jc w:val="center"/>
            </w:pPr>
            <w:r>
              <w:drawing>
                <wp:inline distT="0" distB="0" distL="0" distR="0">
                  <wp:extent cx="2222500" cy="2336474"/>
                  <wp:effectExtent l="0" t="0" r="0" b="0"/>
                  <wp:docPr id="180670227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6702279" name=""/>
                          <pic:cNvPicPr/>
                        </pic:nvPicPr>
                        <pic:blipFill>
                          <a:blip xmlns:r="http://schemas.openxmlformats.org/officeDocument/2006/relationships" r:embed="rId10"/>
                          <a:stretch>
                            <a:fillRect/>
                          </a:stretch>
                        </pic:blipFill>
                        <pic:spPr>
                          <a:xfrm>
                            <a:off x="0" y="0"/>
                            <a:ext cx="2222500" cy="2336474"/>
                          </a:xfrm>
                          <a:prstGeom prst="rect">
                            <a:avLst/>
                          </a:prstGeom>
                        </pic:spPr>
                      </pic:pic>
                    </a:graphicData>
                  </a:graphic>
                </wp:inline>
              </w:drawing>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法律价值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74.41</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68.06</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技术价值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88.28</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82.93</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市场价值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67.13</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64.27</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战略价值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64.24</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59.69</w:t>
            </w:r>
          </w:p>
        </w:tc>
        <w:tc>
          <w:tcPr>
            <w:tcW w:w="3938" w:type="dxa"/>
            <w:vMerge/>
            <w:shd w:val="clear" w:color="auto" w:fill="FFFFFF" w:themeFill="background1"/>
            <w:vAlign w:val="center"/>
          </w:tcPr>
          <w:p>
            <w:pPr>
              <w:jc w:val="center"/>
              <w:rPr>
                <w:rFonts w:hint="eastAsia"/>
                <w:color w:val="auto"/>
                <w:vertAlign w:val="baseline"/>
                <w:lang w:val="en-US" w:eastAsia="zh-CN"/>
              </w:rPr>
            </w:pPr>
          </w:p>
        </w:tc>
      </w:tr>
    </w:tbl>
    <w:p>
      <w:pPr>
        <w:pStyle w:val="Heading2"/>
        <w:numPr>
          <w:ilvl w:val="1"/>
          <w:numId w:val="1"/>
        </w:numPr>
        <w:bidi w:val="0"/>
        <w:ind w:left="567" w:hanging="567" w:leftChars="0" w:firstLineChars="0"/>
        <w:rPr>
          <w:rFonts w:hint="default"/>
          <w:color w:val="auto"/>
          <w:lang w:val="en-US" w:eastAsia="zh-CN"/>
        </w:rPr>
      </w:pPr>
      <w:bookmarkStart w:id="7" w:name="_Toc13189323"/>
      <w:bookmarkStart w:id="8" w:name="_Toc15233"/>
      <w:bookmarkStart w:id="9" w:name="_Toc256000002"/>
      <w:r>
        <w:rPr>
          <w:rFonts w:hint="eastAsia"/>
          <w:color w:val="auto"/>
          <w:lang w:val="en-US" w:eastAsia="zh-CN"/>
        </w:rPr>
        <w:t>专利估值结果</w:t>
      </w:r>
      <w:bookmarkEnd w:id="9"/>
      <w:bookmarkEnd w:id="8"/>
      <w:bookmarkEnd w:id="7"/>
    </w:p>
    <w:p>
      <w:pPr>
        <w:rPr>
          <w:color w:val="auto"/>
        </w:rPr>
      </w:pPr>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2190"/>
        <w:gridCol w:w="2616"/>
        <w:gridCol w:w="3315"/>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635"/>
          <w:jc w:val="center"/>
        </w:trPr>
        <w:tc>
          <w:tcPr>
            <w:tcW w:w="2190" w:type="dxa"/>
            <w:shd w:val="clear" w:color="auto" w:fill="BDD6EE" w:themeFill="accent1" w:themeFillTint="66"/>
            <w:vAlign w:val="center"/>
          </w:tcPr>
          <w:p>
            <w:pPr>
              <w:jc w:val="center"/>
              <w:rPr>
                <w:rFonts w:hint="default"/>
                <w:color w:val="auto"/>
                <w:vertAlign w:val="baseline"/>
                <w:lang w:val="en-US" w:eastAsia="zh-CN"/>
              </w:rPr>
            </w:pPr>
            <w:r>
              <w:rPr>
                <w:rFonts w:hint="eastAsia"/>
                <w:color w:val="auto"/>
                <w:vertAlign w:val="baseline"/>
                <w:lang w:val="en-US" w:eastAsia="zh-CN"/>
              </w:rPr>
              <w:t>币种：人民币</w:t>
            </w:r>
          </w:p>
        </w:tc>
        <w:tc>
          <w:tcPr>
            <w:tcW w:w="26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331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当前估值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69.67</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45.33</w:t>
            </w:r>
            <w:r>
              <w:rPr>
                <w:rFonts w:hint="eastAsia"/>
                <w:color w:val="auto"/>
                <w:vertAlign w:val="baseline"/>
                <w:lang w:val="en-US" w:eastAsia="zh-CN"/>
              </w:rPr>
              <w:t>万元</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95.5</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bookmarkStart w:id="10" w:name="_GoBack"/>
            <w:bookmarkEnd w:id="10"/>
            <w:r>
              <w:rPr>
                <w:rFonts w:ascii="宋体" w:eastAsia="宋体" w:hAnsi="宋体" w:cs="宋体" w:hint="eastAsia"/>
                <w:b w:val="0"/>
                <w:bCs w:val="0"/>
                <w:color w:val="auto"/>
                <w:kern w:val="0"/>
                <w:sz w:val="22"/>
                <w:szCs w:val="22"/>
                <w:lang w:val="en-US" w:eastAsia="zh-CN" w:bidi="ar"/>
              </w:rPr>
              <w:t>94.2万元</w:t>
            </w:r>
          </w:p>
        </w:tc>
      </w:tr>
    </w:tbl>
    <w:p>
      <w:pPr>
        <w:jc w:val="left"/>
        <w:rPr>
          <w:rFonts w:ascii="宋体" w:eastAsia="宋体" w:hAnsi="宋体" w:cs="宋体" w:hint="eastAsia"/>
          <w:b/>
          <w:bCs/>
          <w:color w:val="auto"/>
          <w:kern w:val="0"/>
          <w:sz w:val="18"/>
          <w:szCs w:val="18"/>
          <w:lang w:val="en-US" w:eastAsia="zh-CN" w:bidi="ar"/>
        </w:rPr>
      </w:pP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专利评分依据：</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从法律价值、经济价值、技术价值以及战略价值四个层面对企业专利进行分析，采用对以上四个方面具有影响的40余个专利指标参数，将参数进行归一化处理，根据各参数的重要程度，采用层次分析法（AHP）对专利进行评分，并对结果进行一致性校验。</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AHP层次分析法是将定量分析与定性分析结合起来，用决策者的经验判断各衡量目标之间能否实现的标准之间的相对重要程度，并合理地给出每个决策方案的每个标准的权数，利用权数求出各方案的优劣次序，比较有效地应用于那些难以用定量方法解决的课题，已被广泛应用于专利价值评估中。</w:t>
      </w: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专利估值依据：</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根据本专利所属的技术领域获取该领域发生许可专利平均分，和国家知识产权局发布的《</w:t>
      </w:r>
      <w:hyperlink r:id="rId11" w:history="1">
        <w:r>
          <w:rPr>
            <w:rStyle w:val="Hyperlink"/>
            <w:rFonts w:ascii="宋体" w:eastAsia="宋体" w:hAnsi="宋体" w:cs="宋体" w:hint="eastAsia"/>
            <w:kern w:val="0"/>
            <w:sz w:val="18"/>
            <w:szCs w:val="18"/>
            <w:lang w:val="en-US" w:eastAsia="zh-CN" w:bidi="ar"/>
          </w:rPr>
          <w:t>“十三五”国民经济行业（门类）专利实施许可统计表</w:t>
        </w:r>
      </w:hyperlink>
      <w:r>
        <w:rPr>
          <w:rFonts w:ascii="宋体" w:eastAsia="宋体" w:hAnsi="宋体" w:cs="宋体" w:hint="eastAsia"/>
          <w:color w:val="auto"/>
          <w:kern w:val="0"/>
          <w:sz w:val="18"/>
          <w:szCs w:val="18"/>
          <w:lang w:val="en-US" w:eastAsia="zh-CN" w:bidi="ar"/>
        </w:rPr>
        <w:t>》中各领域专利平均年许可费对本专利进行估值。</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根据专利评分分布情况和获得评分的难易程度，以该领域许可专利平均分和平均许可年费为基准，预估本专利许可年费。</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根据本专利最高有效期和剩余有效期以及预估的许可年费，对本专利进行估值。</w:t>
      </w:r>
    </w:p>
    <w:p>
      <w:pPr>
        <w:numPr>
          <w:ilvl w:val="0"/>
          <w:numId w:val="0"/>
        </w:numPr>
        <w:bidi w:val="0"/>
        <w:rPr>
          <w:rFonts w:ascii="宋体" w:eastAsia="宋体" w:hAnsi="宋体" w:cs="宋体" w:hint="default"/>
          <w:color w:val="auto"/>
          <w:kern w:val="0"/>
          <w:sz w:val="22"/>
          <w:szCs w:val="22"/>
          <w:lang w:val="en-US" w:eastAsia="zh-CN" w:bidi="ar"/>
        </w:rPr>
        <w:sectPr>
          <w:headerReference w:type="default" r:id="rId12"/>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start="1"/>
          <w:cols w:num="1" w:space="425"/>
          <w:docGrid w:type="lines" w:linePitch="312" w:charSpace="0"/>
        </w:sectPr>
      </w:pPr>
    </w:p>
    <w:p>
      <w:pPr>
        <w:pStyle w:val="Heading1"/>
        <w:numPr>
          <w:ilvl w:val="0"/>
          <w:numId w:val="4"/>
        </w:numPr>
        <w:bidi w:val="0"/>
        <w:rPr>
          <w:rFonts w:hint="default"/>
          <w:color w:val="auto"/>
          <w:lang w:val="en-US" w:eastAsia="zh-CN"/>
        </w:rPr>
      </w:pPr>
      <w:bookmarkStart w:id="11" w:name="_Toc13189324"/>
      <w:bookmarkStart w:id="12" w:name="_Toc28221"/>
      <w:bookmarkStart w:id="13" w:name="_Toc256000003"/>
      <w:r>
        <w:rPr>
          <w:rFonts w:hint="eastAsia"/>
          <w:color w:val="auto"/>
          <w:lang w:val="en-US" w:eastAsia="zh-CN"/>
        </w:rPr>
        <w:t>专利画像</w:t>
      </w:r>
      <w:bookmarkEnd w:id="13"/>
      <w:bookmarkEnd w:id="12"/>
      <w:bookmarkEnd w:id="11"/>
    </w:p>
    <w:p>
      <w:pPr>
        <w:pStyle w:val="Heading2"/>
        <w:numPr>
          <w:ilvl w:val="1"/>
          <w:numId w:val="4"/>
        </w:numPr>
        <w:bidi w:val="0"/>
        <w:rPr>
          <w:rFonts w:hint="default"/>
          <w:color w:val="auto"/>
          <w:lang w:val="en-US" w:eastAsia="zh-CN"/>
        </w:rPr>
      </w:pPr>
      <w:bookmarkStart w:id="14" w:name="_Toc13189325"/>
      <w:bookmarkStart w:id="15" w:name="_Toc7698"/>
      <w:bookmarkStart w:id="16" w:name="_Toc256000004"/>
      <w:r>
        <w:rPr>
          <w:rFonts w:hint="eastAsia"/>
          <w:color w:val="auto"/>
          <w:lang w:val="en-US" w:eastAsia="zh-CN"/>
        </w:rPr>
        <w:t>专利基本信息</w:t>
      </w:r>
      <w:bookmarkEnd w:id="16"/>
      <w:bookmarkEnd w:id="15"/>
      <w:bookmarkEnd w:id="14"/>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23"/>
        <w:gridCol w:w="3611"/>
        <w:gridCol w:w="1370"/>
        <w:gridCol w:w="206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名称</w:t>
            </w:r>
          </w:p>
        </w:tc>
        <w:tc>
          <w:tcPr>
            <w:tcW w:w="7046" w:type="dxa"/>
            <w:gridSpan w:val="3"/>
            <w:vAlign w:val="center"/>
          </w:tcPr>
          <w:p>
            <w:pPr>
              <w:bidi w:val="0"/>
              <w:rPr>
                <w:rFonts w:eastAsiaTheme="minorEastAsia" w:hint="default"/>
                <w:lang w:val="en-US" w:eastAsia="zh-CN"/>
              </w:rPr>
            </w:pPr>
            <w:r>
              <w:rPr>
                <w:rFonts w:hint="eastAsia"/>
                <w:lang w:val="en-US" w:eastAsia="zh-CN"/>
              </w:rPr>
              <w:t>一种基于超表面结构的宽带低剖面滤波天线</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公开号</w:t>
            </w:r>
          </w:p>
        </w:tc>
        <w:tc>
          <w:tcPr>
            <w:tcW w:w="3611" w:type="dxa"/>
            <w:vAlign w:val="center"/>
          </w:tcPr>
          <w:p>
            <w:pPr>
              <w:bidi w:val="0"/>
              <w:rPr>
                <w:rFonts w:eastAsiaTheme="minorEastAsia" w:hint="default"/>
                <w:lang w:val="en-US" w:eastAsia="zh-CN"/>
              </w:rPr>
            </w:pPr>
            <w:r>
              <w:rPr>
                <w:rFonts w:hint="eastAsia"/>
                <w:lang w:val="en-US" w:eastAsia="zh-CN"/>
              </w:rPr>
              <w:t>CN109524788B</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公开日</w:t>
            </w:r>
          </w:p>
        </w:tc>
        <w:tc>
          <w:tcPr>
            <w:tcW w:w="2065" w:type="dxa"/>
            <w:vAlign w:val="center"/>
          </w:tcPr>
          <w:p>
            <w:pPr>
              <w:bidi w:val="0"/>
              <w:rPr>
                <w:rFonts w:eastAsiaTheme="minorEastAsia" w:hint="default"/>
                <w:lang w:val="en-US" w:eastAsia="zh-CN"/>
              </w:rPr>
            </w:pPr>
            <w:r>
              <w:rPr>
                <w:rFonts w:hint="eastAsia"/>
                <w:lang w:val="en-US" w:eastAsia="zh-CN"/>
              </w:rPr>
              <w:t>2020年09月22日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申请号</w:t>
            </w:r>
          </w:p>
        </w:tc>
        <w:tc>
          <w:tcPr>
            <w:tcW w:w="3611" w:type="dxa"/>
            <w:vAlign w:val="center"/>
          </w:tcPr>
          <w:p>
            <w:pPr>
              <w:bidi w:val="0"/>
              <w:rPr>
                <w:rFonts w:eastAsiaTheme="minorEastAsia" w:hint="default"/>
                <w:lang w:val="en-US" w:eastAsia="zh-CN"/>
              </w:rPr>
            </w:pPr>
            <w:r>
              <w:rPr>
                <w:rFonts w:hint="eastAsia"/>
                <w:lang w:val="en-US" w:eastAsia="zh-CN"/>
              </w:rPr>
              <w:t>CN201811306626.X</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申请日</w:t>
            </w:r>
          </w:p>
        </w:tc>
        <w:tc>
          <w:tcPr>
            <w:tcW w:w="2065" w:type="dxa"/>
            <w:vAlign w:val="center"/>
          </w:tcPr>
          <w:p>
            <w:pPr>
              <w:bidi w:val="0"/>
              <w:rPr>
                <w:rFonts w:eastAsiaTheme="minorEastAsia" w:hint="default"/>
                <w:lang w:val="en-US" w:eastAsia="zh-CN"/>
              </w:rPr>
            </w:pPr>
            <w:r>
              <w:rPr>
                <w:rFonts w:hint="eastAsia"/>
                <w:lang w:val="en-US" w:eastAsia="zh-CN"/>
              </w:rPr>
              <w:t>2018年11月05日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优先权</w:t>
            </w:r>
          </w:p>
        </w:tc>
        <w:tc>
          <w:tcPr>
            <w:tcW w:w="3611" w:type="dxa"/>
            <w:vAlign w:val="center"/>
          </w:tcPr>
          <w:p>
            <w:pPr>
              <w:bidi w:val="0"/>
              <w:rPr>
                <w:rFonts w:eastAsiaTheme="minorEastAsia" w:hint="default"/>
                <w:lang w:val="en-US" w:eastAsia="zh-CN"/>
              </w:rPr>
            </w:pP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法律状态</w:t>
            </w:r>
          </w:p>
        </w:tc>
        <w:tc>
          <w:tcPr>
            <w:tcW w:w="2065" w:type="dxa"/>
            <w:vAlign w:val="center"/>
          </w:tcPr>
          <w:p>
            <w:pPr>
              <w:bidi w:val="0"/>
              <w:rPr>
                <w:rFonts w:eastAsiaTheme="minorEastAsia" w:hint="default"/>
                <w:lang w:val="en-US" w:eastAsia="zh-CN"/>
              </w:rPr>
            </w:pPr>
            <w:r>
              <w:rPr>
                <w:rFonts w:hint="eastAsia"/>
                <w:lang w:val="en-US" w:eastAsia="zh-CN"/>
              </w:rPr>
              <w:t>有效</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申请人</w:t>
            </w:r>
          </w:p>
        </w:tc>
        <w:tc>
          <w:tcPr>
            <w:tcW w:w="3611" w:type="dxa"/>
            <w:vAlign w:val="center"/>
          </w:tcPr>
          <w:p>
            <w:pPr>
              <w:bidi w:val="0"/>
              <w:rPr>
                <w:rFonts w:eastAsiaTheme="minorEastAsia" w:hint="default"/>
                <w:lang w:val="en-US" w:eastAsia="zh-CN"/>
              </w:rPr>
            </w:pPr>
            <w:r>
              <w:rPr>
                <w:rFonts w:hint="eastAsia"/>
                <w:lang w:val="en-US" w:eastAsia="zh-CN"/>
              </w:rPr>
              <w:t>华南理工大学</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发明人</w:t>
            </w:r>
          </w:p>
        </w:tc>
        <w:tc>
          <w:tcPr>
            <w:tcW w:w="2065" w:type="dxa"/>
            <w:vAlign w:val="center"/>
          </w:tcPr>
          <w:p>
            <w:pPr>
              <w:bidi w:val="0"/>
              <w:rPr>
                <w:rFonts w:eastAsiaTheme="minorEastAsia" w:hint="default"/>
                <w:lang w:val="en-US" w:eastAsia="zh-CN"/>
              </w:rPr>
            </w:pPr>
            <w:r>
              <w:rPr>
                <w:rFonts w:hint="eastAsia"/>
                <w:lang w:val="en-US" w:eastAsia="zh-CN"/>
              </w:rPr>
              <w:t>杨琬琛,陈思,车文荃,薛泉,廖绍伟,张迎琪</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代理机构</w:t>
            </w:r>
          </w:p>
        </w:tc>
        <w:tc>
          <w:tcPr>
            <w:tcW w:w="3611" w:type="dxa"/>
            <w:vAlign w:val="center"/>
          </w:tcPr>
          <w:p>
            <w:pPr>
              <w:bidi w:val="0"/>
              <w:rPr>
                <w:rFonts w:hint="default"/>
                <w:lang w:val="en-US" w:eastAsia="zh-CN"/>
              </w:rPr>
            </w:pPr>
            <w:r>
              <w:rPr>
                <w:rFonts w:hint="eastAsia"/>
                <w:lang w:val="en-US" w:eastAsia="zh-CN"/>
              </w:rPr>
              <w:t>广州市华学知识产权代理有限公司</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代理人</w:t>
            </w:r>
          </w:p>
        </w:tc>
        <w:tc>
          <w:tcPr>
            <w:tcW w:w="2065" w:type="dxa"/>
            <w:vAlign w:val="center"/>
          </w:tcPr>
          <w:p>
            <w:pPr>
              <w:bidi w:val="0"/>
              <w:rPr>
                <w:rFonts w:eastAsiaTheme="minorEastAsia" w:hint="default"/>
                <w:lang w:val="en-US" w:eastAsia="zh-CN"/>
              </w:rPr>
            </w:pPr>
            <w:r>
              <w:rPr>
                <w:rFonts w:hint="eastAsia"/>
                <w:lang w:val="en-US" w:eastAsia="zh-CN"/>
              </w:rPr>
              <w:t>王东东</w:t>
            </w:r>
          </w:p>
        </w:tc>
      </w:tr>
      <w:tr>
        <w:tblPrEx>
          <w:tblW w:w="0" w:type="auto"/>
          <w:tblInd w:w="0" w:type="dxa"/>
          <w:tblLayout w:type="fixed"/>
          <w:tblCellMar>
            <w:top w:w="0" w:type="dxa"/>
            <w:left w:w="108" w:type="dxa"/>
            <w:bottom w:w="0" w:type="dxa"/>
            <w:right w:w="108" w:type="dxa"/>
          </w:tblCellMar>
        </w:tblPrEx>
        <w:trPr>
          <w:trHeight w:val="521"/>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IPC分类</w:t>
            </w:r>
          </w:p>
        </w:tc>
        <w:tc>
          <w:tcPr>
            <w:tcW w:w="7046" w:type="dxa"/>
            <w:gridSpan w:val="3"/>
            <w:vAlign w:val="center"/>
          </w:tcPr>
          <w:p>
            <w:pPr>
              <w:bidi w:val="0"/>
              <w:rPr>
                <w:rFonts w:eastAsiaTheme="minorEastAsia" w:hint="default"/>
                <w:lang w:val="en-US" w:eastAsia="zh-CN"/>
              </w:rPr>
            </w:pPr>
            <w:r>
              <w:rPr>
                <w:rFonts w:hint="eastAsia"/>
                <w:lang w:val="en-US" w:eastAsia="zh-CN"/>
              </w:rPr>
              <w:t>H01Q1/38 ..在绝缘支架上由导电层构成的 [2006.01]</w:t>
              <w:br/>
              <w:t>H01Q1/48 .接地装置；接地屏蔽；接地地网 [2006.01]</w:t>
              <w:br/>
              <w:t>H01Q1/50 .天线与接地开关、引入装置或避雷器的结构联结 [2006.01]</w:t>
              <w:br/>
              <w:t>H01Q9/04 .谐振式天线 [2006.01]</w:t>
            </w:r>
          </w:p>
        </w:tc>
      </w:tr>
      <w:tr>
        <w:tblPrEx>
          <w:tblW w:w="0" w:type="auto"/>
          <w:tblInd w:w="0" w:type="dxa"/>
          <w:tblLayout w:type="fixed"/>
          <w:tblCellMar>
            <w:top w:w="0" w:type="dxa"/>
            <w:left w:w="108" w:type="dxa"/>
            <w:bottom w:w="0" w:type="dxa"/>
            <w:right w:w="108" w:type="dxa"/>
          </w:tblCellMar>
        </w:tblPrEx>
        <w:trPr>
          <w:trHeight w:val="264"/>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摘要</w:t>
            </w:r>
          </w:p>
        </w:tc>
        <w:tc>
          <w:tcPr>
            <w:tcW w:w="7046" w:type="dxa"/>
            <w:gridSpan w:val="3"/>
            <w:vAlign w:val="center"/>
          </w:tcPr>
          <w:p>
            <w:pPr>
              <w:bidi w:val="0"/>
              <w:rPr>
                <w:rFonts w:eastAsiaTheme="minorEastAsia" w:hint="default"/>
                <w:lang w:val="en-US" w:eastAsia="zh-CN"/>
              </w:rPr>
            </w:pPr>
            <w:r>
              <w:rPr>
                <w:rFonts w:hint="eastAsia"/>
                <w:lang w:val="en-US" w:eastAsia="zh-CN"/>
              </w:rPr>
              <w:t>本发明公开了一种基于超表面结构的宽带低剖面滤波天线，包括上、下两层PCB板，上层PCB板的上表面印制辐射贴片结构，所述辐射贴片结构由若干个超表面单元及寄生贴片构成，所述寄生贴片对称设置在超表面单元的周围；所述下层PCB板的上表面设置金属地板，其下表面设置馈线结构，所述金属地板蚀刻一条窄缝及开口环缝隙，所述开口环缝隙关于窄缝呈中心对称。本发明结构简单，加工容易。</w:t>
            </w:r>
          </w:p>
        </w:tc>
      </w:tr>
      <w:tr>
        <w:tblPrEx>
          <w:tblW w:w="0" w:type="auto"/>
          <w:tblInd w:w="0" w:type="dxa"/>
          <w:tblLayout w:type="fixed"/>
          <w:tblCellMar>
            <w:top w:w="0" w:type="dxa"/>
            <w:left w:w="108" w:type="dxa"/>
            <w:bottom w:w="0" w:type="dxa"/>
            <w:right w:w="108" w:type="dxa"/>
          </w:tblCellMar>
        </w:tblPrEx>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首图</w:t>
            </w:r>
          </w:p>
        </w:tc>
        <w:tc>
          <w:tcPr>
            <w:tcW w:w="7046" w:type="dxa"/>
            <w:gridSpan w:val="3"/>
          </w:tcPr>
          <w:p>
            <w:pPr>
              <w:bidi w:val="0"/>
            </w:pPr>
          </w:p>
          <w:p>
            <w:pPr>
              <w:jc w:val="center"/>
            </w:pPr>
            <w:r>
              <w:drawing>
                <wp:inline distT="0" distB="0" distL="0" distR="0">
                  <wp:extent cx="2222500" cy="1344613"/>
                  <wp:effectExtent l="0" t="0" r="0" b="0"/>
                  <wp:docPr id="13464113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641133" name=""/>
                          <pic:cNvPicPr/>
                        </pic:nvPicPr>
                        <pic:blipFill>
                          <a:blip xmlns:r="http://schemas.openxmlformats.org/officeDocument/2006/relationships" r:embed="rId13"/>
                          <a:stretch>
                            <a:fillRect/>
                          </a:stretch>
                        </pic:blipFill>
                        <pic:spPr>
                          <a:xfrm>
                            <a:off x="0" y="0"/>
                            <a:ext cx="2222500" cy="1344613"/>
                          </a:xfrm>
                          <a:prstGeom prst="rect">
                            <a:avLst/>
                          </a:prstGeom>
                        </pic:spPr>
                      </pic:pic>
                    </a:graphicData>
                  </a:graphic>
                </wp:inline>
              </w:drawing>
            </w:r>
          </w:p>
        </w:tc>
      </w:tr>
    </w:tbl>
    <w:p>
      <w:pPr>
        <w:tabs>
          <w:tab w:val="center" w:pos="4153"/>
        </w:tabs>
        <w:rPr>
          <w:rFonts w:hint="eastAsia"/>
          <w:color w:val="auto"/>
          <w:lang w:val="en-US" w:eastAsia="zh-CN"/>
        </w:rPr>
      </w:pPr>
      <w:bookmarkStart w:id="17" w:name="_Toc28841"/>
    </w:p>
    <w:p>
      <w:pPr>
        <w:rPr>
          <w:rFonts w:hint="eastAsia"/>
          <w:color w:val="auto"/>
          <w:lang w:val="en-US" w:eastAsia="zh-CN"/>
        </w:rPr>
      </w:pPr>
      <w:r>
        <w:rPr>
          <w:rFonts w:hint="eastAsia"/>
          <w:color w:val="auto"/>
          <w:lang w:val="en-US" w:eastAsia="zh-CN"/>
        </w:rPr>
        <w:br w:type="page"/>
      </w:r>
    </w:p>
    <w:p>
      <w:pPr>
        <w:pStyle w:val="Heading2"/>
        <w:numPr>
          <w:ilvl w:val="1"/>
          <w:numId w:val="4"/>
        </w:numPr>
        <w:bidi w:val="0"/>
        <w:rPr>
          <w:rFonts w:hint="eastAsia"/>
          <w:color w:val="auto"/>
          <w:lang w:val="en-US" w:eastAsia="zh-CN"/>
        </w:rPr>
      </w:pPr>
      <w:bookmarkStart w:id="18" w:name="_Toc13189326"/>
      <w:bookmarkStart w:id="19" w:name="_Toc256000005"/>
      <w:r>
        <w:rPr>
          <w:rFonts w:hint="eastAsia"/>
          <w:color w:val="auto"/>
          <w:lang w:val="en-US" w:eastAsia="zh-CN"/>
        </w:rPr>
        <w:t>专利事务公告信息</w:t>
      </w:r>
      <w:bookmarkEnd w:id="19"/>
      <w:bookmarkEnd w:id="17"/>
      <w:bookmarkEnd w:id="18"/>
    </w:p>
    <w:p>
      <w:pPr>
        <w:rPr>
          <w:rFonts w:hint="default"/>
          <w:color w:val="auto"/>
          <w:lang w:val="en-US" w:eastAsia="zh-CN"/>
        </w:rPr>
      </w:pPr>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976"/>
        <w:gridCol w:w="2795"/>
        <w:gridCol w:w="3751"/>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29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日期</w:t>
            </w:r>
          </w:p>
        </w:tc>
        <w:tc>
          <w:tcPr>
            <w:tcW w:w="2940"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法律信息</w:t>
            </w:r>
          </w:p>
        </w:tc>
        <w:tc>
          <w:tcPr>
            <w:tcW w:w="427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具体描述</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20190326</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20190419</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实质审查的生效 IPC(主分类):H01Q   9/04 专利申请号:201811306626X 申请日:20181105</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20200922</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r>
    </w:tbl>
    <w:p>
      <w:pPr>
        <w:pStyle w:val="Heading2"/>
        <w:numPr>
          <w:ilvl w:val="1"/>
          <w:numId w:val="4"/>
        </w:numPr>
        <w:bidi w:val="0"/>
        <w:rPr>
          <w:rFonts w:hint="eastAsia"/>
          <w:color w:val="auto"/>
          <w:lang w:val="en-US" w:eastAsia="zh-CN"/>
        </w:rPr>
      </w:pPr>
      <w:bookmarkStart w:id="20" w:name="_Toc13189327"/>
      <w:bookmarkStart w:id="21" w:name="_Toc25619"/>
      <w:bookmarkStart w:id="22" w:name="_Toc256000006"/>
      <w:r>
        <w:rPr>
          <w:rFonts w:hint="eastAsia"/>
          <w:color w:val="auto"/>
          <w:lang w:val="en-US" w:eastAsia="zh-CN"/>
        </w:rPr>
        <w:t>专利引证信息</w:t>
      </w:r>
      <w:bookmarkEnd w:id="22"/>
      <w:bookmarkEnd w:id="21"/>
      <w:bookmarkEnd w:id="20"/>
    </w:p>
    <w:p>
      <w:pPr>
        <w:pStyle w:val="Heading3"/>
        <w:numPr>
          <w:ilvl w:val="2"/>
          <w:numId w:val="4"/>
        </w:numPr>
        <w:bidi w:val="0"/>
        <w:rPr>
          <w:rFonts w:hint="default"/>
          <w:color w:val="auto"/>
          <w:lang w:val="en-US" w:eastAsia="zh-CN"/>
        </w:rPr>
      </w:pPr>
      <w:bookmarkStart w:id="23" w:name="_Toc13189328"/>
      <w:bookmarkStart w:id="24" w:name="_Toc21493"/>
      <w:bookmarkStart w:id="25" w:name="_Toc256000007"/>
      <w:r>
        <w:rPr>
          <w:rFonts w:hint="eastAsia"/>
          <w:color w:val="auto"/>
          <w:lang w:val="en-US" w:eastAsia="zh-CN"/>
        </w:rPr>
        <w:t>简单同族引证专利</w:t>
      </w:r>
      <w:bookmarkEnd w:id="25"/>
      <w:bookmarkEnd w:id="24"/>
      <w:bookmarkEnd w:id="23"/>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3282"/>
        <w:gridCol w:w="1426"/>
        <w:gridCol w:w="1516"/>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引证专利公开号</w:t>
            </w:r>
          </w:p>
        </w:tc>
        <w:tc>
          <w:tcPr>
            <w:tcW w:w="32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142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15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3"/>
        <w:bidi w:val="0"/>
        <w:rPr>
          <w:rFonts w:hint="default"/>
          <w:color w:val="auto"/>
          <w:lang w:val="en-US" w:eastAsia="zh-CN"/>
        </w:rPr>
      </w:pPr>
      <w:bookmarkStart w:id="26" w:name="_Toc13189329"/>
      <w:bookmarkStart w:id="27" w:name="_Toc17112"/>
      <w:bookmarkStart w:id="28" w:name="_Toc256000008"/>
      <w:r>
        <w:rPr>
          <w:rFonts w:hint="eastAsia"/>
          <w:color w:val="auto"/>
          <w:lang w:val="en-US" w:eastAsia="zh-CN"/>
        </w:rPr>
        <w:t>2.4.2 简单同族引证</w:t>
      </w:r>
      <w:bookmarkEnd w:id="28"/>
      <w:bookmarkEnd w:id="27"/>
      <w:bookmarkEnd w:id="26"/>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2083"/>
        <w:gridCol w:w="2083"/>
        <w:gridCol w:w="2057"/>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施引专利公开号</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205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2"/>
        <w:numPr>
          <w:ilvl w:val="1"/>
          <w:numId w:val="4"/>
        </w:numPr>
        <w:bidi w:val="0"/>
        <w:rPr>
          <w:rFonts w:hint="eastAsia"/>
          <w:color w:val="auto"/>
          <w:lang w:val="en-US" w:eastAsia="zh-CN"/>
        </w:rPr>
      </w:pPr>
      <w:bookmarkStart w:id="29" w:name="_Toc13189330"/>
      <w:bookmarkStart w:id="30" w:name="_Toc9159"/>
      <w:bookmarkStart w:id="31" w:name="_Toc256000009"/>
      <w:r>
        <w:rPr>
          <w:rFonts w:hint="eastAsia"/>
          <w:color w:val="auto"/>
          <w:lang w:val="en-US" w:eastAsia="zh-CN"/>
        </w:rPr>
        <w:t>专利运营信息</w:t>
      </w:r>
      <w:bookmarkEnd w:id="31"/>
      <w:bookmarkEnd w:id="30"/>
      <w:bookmarkEnd w:id="29"/>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591"/>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许可次数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质押次数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保全次数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转让次数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获奖情况</w:t>
            </w:r>
          </w:p>
        </w:tc>
        <w:tc>
          <w:tcPr>
            <w:tcW w:w="2591" w:type="dxa"/>
            <w:shd w:val="clear" w:color="auto" w:fill="FFFFFF" w:themeFill="background1"/>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p>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32" w:name="_Toc13189331"/>
      <w:bookmarkStart w:id="33" w:name="_Toc31910"/>
      <w:bookmarkStart w:id="34" w:name="_Toc256000010"/>
      <w:r>
        <w:rPr>
          <w:rFonts w:hint="eastAsia"/>
          <w:color w:val="auto"/>
          <w:lang w:val="en-US" w:eastAsia="zh-CN"/>
        </w:rPr>
        <w:t>专利复审/无效/诉讼信息</w:t>
      </w:r>
      <w:bookmarkEnd w:id="34"/>
      <w:bookmarkEnd w:id="33"/>
      <w:bookmarkEnd w:id="32"/>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636"/>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复审次数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无效次数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诉讼次数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赔偿金额(￥)</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bookmarkEnd w:id="0"/>
    </w:tbl>
    <w:p>
      <w:pPr>
        <w:pStyle w:val="Heading1"/>
        <w:numPr>
          <w:ilvl w:val="0"/>
          <w:numId w:val="4"/>
        </w:numPr>
        <w:bidi w:val="0"/>
        <w:rPr>
          <w:rFonts w:hint="default"/>
          <w:color w:val="auto"/>
          <w:lang w:val="en-US" w:eastAsia="zh-CN"/>
        </w:rPr>
      </w:pPr>
      <w:bookmarkStart w:id="35" w:name="_Toc13189332"/>
      <w:bookmarkStart w:id="36" w:name="_Toc12722"/>
      <w:bookmarkStart w:id="37" w:name="_Toc256000011"/>
      <w:r>
        <w:rPr>
          <w:rFonts w:hint="eastAsia"/>
          <w:color w:val="auto"/>
          <w:lang w:val="en-US" w:eastAsia="zh-CN"/>
        </w:rPr>
        <w:t>专利评分详情</w:t>
      </w:r>
      <w:bookmarkEnd w:id="37"/>
      <w:bookmarkEnd w:id="36"/>
      <w:bookmarkEnd w:id="35"/>
    </w:p>
    <w:p>
      <w:pPr>
        <w:pStyle w:val="Heading2"/>
        <w:numPr>
          <w:ilvl w:val="1"/>
          <w:numId w:val="4"/>
        </w:numPr>
        <w:bidi w:val="0"/>
        <w:rPr>
          <w:rFonts w:hint="eastAsia"/>
          <w:color w:val="auto"/>
          <w:lang w:val="en-US" w:eastAsia="zh-CN"/>
        </w:rPr>
      </w:pPr>
      <w:bookmarkStart w:id="38" w:name="_Toc13189333"/>
      <w:bookmarkStart w:id="39" w:name="_Toc31618"/>
      <w:bookmarkStart w:id="40" w:name="_Toc256000012"/>
      <w:r>
        <w:rPr>
          <w:rFonts w:hint="eastAsia"/>
          <w:color w:val="auto"/>
          <w:lang w:val="en-US" w:eastAsia="zh-CN"/>
        </w:rPr>
        <w:t>法律价值评分详情</w:t>
      </w:r>
      <w:bookmarkEnd w:id="40"/>
      <w:bookmarkEnd w:id="39"/>
      <w:bookmarkEnd w:id="38"/>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04"/>
        <w:gridCol w:w="3340"/>
        <w:gridCol w:w="285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662"/>
        </w:trPr>
        <w:tc>
          <w:tcPr>
            <w:tcW w:w="231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5"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7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27"/>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地域范围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hint="eastAsia"/>
                <w:b w:val="0"/>
                <w:bCs w:val="0"/>
                <w:color w:val="auto"/>
                <w:kern w:val="0"/>
                <w:sz w:val="22"/>
                <w:szCs w:val="22"/>
                <w:lang w:val="en-US" w:eastAsia="zh-CN" w:bidi="ar"/>
              </w:rPr>
              <w:t>简单同族国家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92"/>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简单同族国家数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w:t>
            </w:r>
            <w:r>
              <w:rPr>
                <w:rFonts w:ascii="宋体" w:eastAsia="宋体" w:hAnsi="宋体" w:cs="宋体"/>
                <w:b w:val="0"/>
                <w:bCs w:val="0"/>
                <w:color w:val="auto"/>
                <w:kern w:val="0"/>
                <w:sz w:val="22"/>
                <w:szCs w:val="22"/>
                <w:lang w:val="en-US" w:eastAsia="zh-CN" w:bidi="ar"/>
              </w:rPr>
              <w:t>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权利范围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申请时权利要求个数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8</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授权时权利要求个数</w:t>
            </w:r>
          </w:p>
        </w:tc>
        <w:tc>
          <w:tcPr>
            <w:tcW w:w="2473"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6</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hint="default"/>
                <w:color w:val="auto"/>
                <w:vertAlign w:val="baseli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独立权利要求数量</w:t>
            </w:r>
          </w:p>
        </w:tc>
        <w:tc>
          <w:tcPr>
            <w:tcW w:w="2473" w:type="dxa"/>
            <w:shd w:val="clear" w:color="auto" w:fill="FFFFFF" w:themeFill="background1"/>
            <w:vAlign w:val="center"/>
          </w:tcPr>
          <w:p>
            <w:pPr>
              <w:jc w:val="center"/>
              <w:rPr>
                <w:rFonts w:asciiTheme="minorHAnsi" w:eastAsiaTheme="minorEastAsia" w:hAnsiTheme="minorHAnsi" w:cstheme="minorBidi" w:hint="default"/>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148</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297</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权利要求类型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产品</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时间范围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专利类型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发明</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剩余有效期</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5203</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专利年龄</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2102</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已付费时长</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2102</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法律稳定性</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是否授权</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简单同族</w:t>
            </w:r>
            <w:r>
              <w:rPr>
                <w:rFonts w:ascii="宋体" w:eastAsia="宋体" w:hAnsi="宋体" w:cs="宋体" w:hint="eastAsia"/>
                <w:b w:val="0"/>
                <w:bCs w:val="0"/>
                <w:color w:val="auto"/>
                <w:kern w:val="0"/>
                <w:sz w:val="22"/>
                <w:szCs w:val="22"/>
                <w:lang w:val="en-US" w:eastAsia="zh-CN" w:bidi="ar"/>
              </w:rPr>
              <w:t>授权国别</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是否经历无效</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是否经历复审</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96"/>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是否有代理机构/代理人</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bl>
    <w:p>
      <w:pPr>
        <w:pStyle w:val="Heading2"/>
        <w:numPr>
          <w:ilvl w:val="1"/>
          <w:numId w:val="4"/>
        </w:numPr>
        <w:bidi w:val="0"/>
        <w:rPr>
          <w:rFonts w:hint="eastAsia"/>
          <w:color w:val="auto"/>
          <w:lang w:val="en-US" w:eastAsia="zh-CN"/>
        </w:rPr>
      </w:pPr>
      <w:bookmarkStart w:id="41" w:name="_Toc13189334"/>
      <w:bookmarkStart w:id="42" w:name="_Toc11110"/>
      <w:bookmarkStart w:id="43" w:name="_Toc256000013"/>
      <w:r>
        <w:rPr>
          <w:rFonts w:hint="eastAsia"/>
          <w:color w:val="auto"/>
          <w:lang w:val="en-US" w:eastAsia="zh-CN"/>
        </w:rPr>
        <w:t>技术价值评分详情</w:t>
      </w:r>
      <w:bookmarkEnd w:id="43"/>
      <w:bookmarkEnd w:id="42"/>
      <w:bookmarkEnd w:id="41"/>
    </w:p>
    <w:p>
      <w:pPr>
        <w:rPr>
          <w:rFonts w:hint="eastAsia"/>
          <w:color w:val="auto"/>
          <w:lang w:val="en-US" w:eastAsia="zh-CN"/>
        </w:rPr>
      </w:pPr>
    </w:p>
    <w:tbl>
      <w:tblPr>
        <w:tblStyle w:val="TableGrid"/>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62"/>
        <w:gridCol w:w="3221"/>
        <w:gridCol w:w="3076"/>
      </w:tblGrid>
      <w:tr>
        <w:tblPrEx>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12"/>
        </w:trPr>
        <w:tc>
          <w:tcPr>
            <w:tcW w:w="239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8459" w:type="dxa"/>
          <w:tblInd w:w="0" w:type="dxa"/>
          <w:shd w:val="clear" w:color="auto" w:fill="5B9BD5" w:themeFill="accent1"/>
          <w:tblCellMar>
            <w:top w:w="0" w:type="dxa"/>
            <w:left w:w="108" w:type="dxa"/>
            <w:bottom w:w="0" w:type="dxa"/>
            <w:right w:w="108" w:type="dxa"/>
          </w:tblCellMar>
        </w:tblPrEx>
        <w:trPr>
          <w:trHeight w:val="701"/>
        </w:trPr>
        <w:tc>
          <w:tcPr>
            <w:tcW w:w="2394" w:type="dxa"/>
            <w:vMerge w:val="restart"/>
            <w:shd w:val="clear" w:color="auto" w:fill="FFFFFF" w:themeFill="background1"/>
            <w:vAlign w:val="center"/>
          </w:tcPr>
          <w:p>
            <w:pPr>
              <w:tabs>
                <w:tab w:val="left" w:pos="505"/>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技术独立性</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技术先进程度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是否有PCT同族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简单家族施引专利申请号数量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发明(设计)人个数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技术应用广度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附图个数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9</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文献页数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IPC分类号个数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IPC小类个数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技术应用前景</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申请人类型</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大专院校</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战略性新兴产业主分类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A</w:t>
            </w:r>
          </w:p>
        </w:tc>
      </w:tr>
      <w:tr>
        <w:tblPrEx>
          <w:tblW w:w="8459" w:type="dxa"/>
          <w:tblInd w:w="0" w:type="dxa"/>
          <w:shd w:val="clear" w:color="auto" w:fill="5B9BD5" w:themeFill="accent1"/>
          <w:tblCellMar>
            <w:top w:w="0" w:type="dxa"/>
            <w:left w:w="108" w:type="dxa"/>
            <w:bottom w:w="0" w:type="dxa"/>
            <w:right w:w="108" w:type="dxa"/>
          </w:tblCellMar>
        </w:tblPrEx>
        <w:trPr>
          <w:trHeight w:val="756"/>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A204,B201</w:t>
            </w:r>
          </w:p>
        </w:tc>
      </w:tr>
    </w:tbl>
    <w:p>
      <w:pPr>
        <w:rPr>
          <w:rFonts w:hint="default"/>
          <w:color w:val="auto"/>
          <w:lang w:val="en-US" w:eastAsia="zh-CN"/>
        </w:rPr>
      </w:pPr>
    </w:p>
    <w:p>
      <w:pPr>
        <w:pStyle w:val="Heading2"/>
        <w:numPr>
          <w:ilvl w:val="1"/>
          <w:numId w:val="4"/>
        </w:numPr>
        <w:bidi w:val="0"/>
        <w:rPr>
          <w:rFonts w:hint="eastAsia"/>
          <w:color w:val="auto"/>
          <w:lang w:val="en-US" w:eastAsia="zh-CN"/>
        </w:rPr>
      </w:pPr>
      <w:bookmarkStart w:id="44" w:name="_Toc13189335"/>
      <w:bookmarkStart w:id="45" w:name="_Toc23344"/>
      <w:bookmarkStart w:id="46" w:name="_Toc256000014"/>
      <w:r>
        <w:rPr>
          <w:rFonts w:hint="eastAsia"/>
          <w:color w:val="auto"/>
          <w:lang w:val="en-US" w:eastAsia="zh-CN"/>
        </w:rPr>
        <w:t>市场价值评分详情</w:t>
      </w:r>
      <w:bookmarkEnd w:id="46"/>
      <w:bookmarkEnd w:id="45"/>
      <w:bookmarkEnd w:id="44"/>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31"/>
        <w:gridCol w:w="3561"/>
        <w:gridCol w:w="24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98"/>
        </w:trPr>
        <w:tc>
          <w:tcPr>
            <w:tcW w:w="233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86"/>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专利实施情况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标准专利</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海关备案</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专利许可情况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许可次数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专利质押情况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质押次数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专利转让情况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7"/>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判决情况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判决金额</w:t>
            </w:r>
          </w:p>
        </w:tc>
        <w:tc>
          <w:tcPr>
            <w:tcW w:w="2427"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47" w:name="_Toc13189336"/>
      <w:bookmarkStart w:id="48" w:name="_Toc5918"/>
      <w:bookmarkStart w:id="49" w:name="_Toc256000015"/>
      <w:r>
        <w:rPr>
          <w:rFonts w:hint="eastAsia"/>
          <w:color w:val="auto"/>
          <w:lang w:val="en-US" w:eastAsia="zh-CN"/>
        </w:rPr>
        <w:t>战略价值评分详情</w:t>
      </w:r>
      <w:bookmarkEnd w:id="49"/>
      <w:bookmarkEnd w:id="48"/>
      <w:bookmarkEnd w:id="47"/>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75"/>
        <w:gridCol w:w="3477"/>
        <w:gridCol w:w="263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16"/>
        </w:trPr>
        <w:tc>
          <w:tcPr>
            <w:tcW w:w="2275"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5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804"/>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专利防御价值</w:t>
            </w: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是否分案/母案</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一案双申</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复审次数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专利进攻价值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无效口审次数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国防解密</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诉讼次数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66"/>
        </w:trPr>
        <w:tc>
          <w:tcPr>
            <w:tcW w:w="2275"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专利影响力价值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专利奖等级</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1"/>
        <w:numPr>
          <w:ilvl w:val="0"/>
          <w:numId w:val="4"/>
        </w:numPr>
        <w:bidi w:val="0"/>
        <w:rPr>
          <w:rFonts w:hint="eastAsia"/>
          <w:color w:val="auto"/>
          <w:lang w:val="en-US" w:eastAsia="zh-CN"/>
        </w:rPr>
      </w:pPr>
      <w:bookmarkStart w:id="50" w:name="_Toc13189337"/>
      <w:bookmarkStart w:id="51" w:name="_Toc9313"/>
      <w:bookmarkStart w:id="52" w:name="_Toc256000016"/>
      <w:r>
        <w:rPr>
          <w:rFonts w:hint="eastAsia"/>
          <w:color w:val="auto"/>
          <w:lang w:val="en-US" w:eastAsia="zh-CN"/>
        </w:rPr>
        <w:t>领域分析</w:t>
      </w:r>
      <w:bookmarkEnd w:id="52"/>
      <w:bookmarkEnd w:id="51"/>
      <w:bookmarkEnd w:id="50"/>
    </w:p>
    <w:p>
      <w:pPr>
        <w:pStyle w:val="Heading2"/>
        <w:numPr>
          <w:ilvl w:val="1"/>
          <w:numId w:val="4"/>
        </w:numPr>
        <w:bidi w:val="0"/>
        <w:rPr>
          <w:rFonts w:hint="default"/>
          <w:color w:val="auto"/>
          <w:lang w:val="en-US" w:eastAsia="zh-CN"/>
        </w:rPr>
      </w:pPr>
      <w:bookmarkStart w:id="53" w:name="_Toc13189338"/>
      <w:bookmarkStart w:id="54" w:name="_Toc4261"/>
      <w:bookmarkStart w:id="55" w:name="_Toc256000017"/>
      <w:r>
        <w:rPr>
          <w:rFonts w:hint="eastAsia"/>
          <w:color w:val="auto"/>
          <w:lang w:val="en-US" w:eastAsia="zh-CN"/>
        </w:rPr>
        <w:t>市场价值度</w:t>
      </w:r>
      <w:bookmarkEnd w:id="55"/>
      <w:bookmarkEnd w:id="54"/>
      <w:bookmarkEnd w:id="53"/>
    </w:p>
    <w:p>
      <w:pPr>
        <w:rPr>
          <w:color w:val="auto"/>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989"/>
        <w:gridCol w:w="1216"/>
        <w:gridCol w:w="1216"/>
        <w:gridCol w:w="1216"/>
        <w:gridCol w:w="1216"/>
        <w:gridCol w:w="1344"/>
        <w:gridCol w:w="1203"/>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0"/>
        </w:trPr>
        <w:tc>
          <w:tcPr>
            <w:tcW w:w="110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申请量</w:t>
            </w: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申请人数量</w:t>
            </w:r>
          </w:p>
        </w:tc>
        <w:tc>
          <w:tcPr>
            <w:tcW w:w="137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近三年人均申请量</w:t>
            </w:r>
          </w:p>
        </w:tc>
        <w:tc>
          <w:tcPr>
            <w:tcW w:w="1256"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市场价值度</w:t>
            </w:r>
          </w:p>
        </w:tc>
      </w:tr>
      <w:tr>
        <w:tblPrEx>
          <w:tblW w:w="0" w:type="auto"/>
          <w:tblInd w:w="122" w:type="dxa"/>
          <w:shd w:val="clear" w:color="auto" w:fill="5B9BD5" w:themeFill="accent1"/>
          <w:tblCellMar>
            <w:top w:w="0" w:type="dxa"/>
            <w:left w:w="108" w:type="dxa"/>
            <w:bottom w:w="0" w:type="dxa"/>
            <w:right w:w="108" w:type="dxa"/>
          </w:tblCellMar>
        </w:tblPrEx>
        <w:trPr>
          <w:trHeight w:val="851"/>
        </w:trPr>
        <w:tc>
          <w:tcPr>
            <w:tcW w:w="1100"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相关专利数量占比</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年均申请量</w:t>
            </w: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相关申请人数量</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年均申请人数量</w:t>
            </w:r>
          </w:p>
        </w:tc>
        <w:tc>
          <w:tcPr>
            <w:tcW w:w="1370"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256"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167"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0.18999999999999995</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12</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61</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7</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3</w:t>
            </w:r>
          </w:p>
        </w:tc>
        <w:tc>
          <w:tcPr>
            <w:tcW w:w="1256"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14.2</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0.81</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88</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201</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47</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3</w:t>
            </w:r>
          </w:p>
        </w:tc>
        <w:tc>
          <w:tcPr>
            <w:tcW w:w="1256" w:type="dxa"/>
            <w:vMerge/>
            <w:shd w:val="clear" w:color="auto" w:fill="FFFFFF" w:themeFill="background1"/>
            <w:vAlign w:val="center"/>
          </w:tcPr>
          <w:p>
            <w:pPr>
              <w:jc w:val="center"/>
              <w:rPr>
                <w:rFonts w:hint="default"/>
                <w:color w:val="auto"/>
                <w:vertAlign w:val="baseline"/>
                <w:lang w:val="en-US" w:eastAsia="zh-CN"/>
              </w:rPr>
            </w:pPr>
          </w:p>
        </w:tc>
      </w:tr>
    </w:tbl>
    <w:p>
      <w:pPr>
        <w:rPr>
          <w:color w:val="auto"/>
        </w:rPr>
      </w:pPr>
    </w:p>
    <w:p>
      <w:pPr>
        <w:numPr>
          <w:ilvl w:val="0"/>
          <w:numId w:val="0"/>
        </w:numPr>
        <w:spacing w:line="240" w:lineRule="auto"/>
        <w:jc w:val="left"/>
        <w:rPr>
          <w:rFonts w:ascii="仿宋" w:eastAsia="仿宋" w:hAnsi="仿宋" w:cs="仿宋" w:hint="eastAsia"/>
          <w:b w:val="0"/>
          <w:color w:val="auto"/>
          <w:sz w:val="24"/>
          <w:szCs w:val="24"/>
          <w:lang w:val="en-US" w:eastAsia="zh-CN"/>
        </w:rPr>
      </w:pPr>
      <w:r>
        <w:rPr>
          <w:rFonts w:ascii="仿宋" w:eastAsia="仿宋" w:hAnsi="仿宋" w:cs="仿宋" w:hint="eastAsia"/>
          <w:b w:val="0"/>
          <w:color w:val="auto"/>
          <w:sz w:val="24"/>
          <w:szCs w:val="24"/>
          <w:lang w:val="en-US" w:eastAsia="zh-CN"/>
        </w:rPr>
        <w:t>注：由于近两年申请专利未公开完全，近两年年均申请量可能较真实数据偏低</w:t>
      </w:r>
    </w:p>
    <w:p>
      <w:pPr>
        <w:pStyle w:val="Heading2"/>
        <w:numPr>
          <w:ilvl w:val="1"/>
          <w:numId w:val="4"/>
        </w:numPr>
        <w:bidi w:val="0"/>
        <w:rPr>
          <w:rFonts w:hint="eastAsia"/>
          <w:color w:val="auto"/>
          <w:lang w:val="en-US" w:eastAsia="zh-CN"/>
        </w:rPr>
      </w:pPr>
      <w:bookmarkStart w:id="56" w:name="_Toc13189339"/>
      <w:bookmarkStart w:id="57" w:name="_Toc18980"/>
      <w:bookmarkStart w:id="58" w:name="_Toc256000018"/>
      <w:r>
        <w:rPr>
          <w:rFonts w:hint="eastAsia"/>
          <w:color w:val="auto"/>
          <w:lang w:val="en-US" w:eastAsia="zh-CN"/>
        </w:rPr>
        <w:t>创造性高度</w:t>
      </w:r>
      <w:bookmarkEnd w:id="58"/>
      <w:bookmarkEnd w:id="57"/>
      <w:bookmarkEnd w:id="56"/>
    </w:p>
    <w:p>
      <w:pPr>
        <w:rPr>
          <w:rFonts w:hint="eastAsia"/>
          <w:color w:val="auto"/>
          <w:lang w:val="en-US" w:eastAsia="zh-CN"/>
        </w:rPr>
      </w:pPr>
    </w:p>
    <w:tbl>
      <w:tblPr>
        <w:tblStyle w:val="TableGrid"/>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102"/>
        <w:gridCol w:w="1734"/>
        <w:gridCol w:w="1782"/>
        <w:gridCol w:w="3677"/>
      </w:tblGrid>
      <w:tr>
        <w:tblPrEx>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102"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6"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专利相关度</w:t>
            </w:r>
          </w:p>
        </w:tc>
        <w:tc>
          <w:tcPr>
            <w:tcW w:w="3677"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技术影响</w:t>
            </w:r>
          </w:p>
        </w:tc>
      </w:tr>
      <w:tr>
        <w:tblPrEx>
          <w:tblW w:w="8295" w:type="dxa"/>
          <w:tblInd w:w="122" w:type="dxa"/>
          <w:shd w:val="clear" w:color="auto" w:fill="5B9BD5" w:themeFill="accent1"/>
          <w:tblCellMar>
            <w:top w:w="0" w:type="dxa"/>
            <w:left w:w="108" w:type="dxa"/>
            <w:bottom w:w="0" w:type="dxa"/>
            <w:right w:w="108" w:type="dxa"/>
          </w:tblCellMar>
        </w:tblPrEx>
        <w:trPr>
          <w:trHeight w:val="851"/>
        </w:trPr>
        <w:tc>
          <w:tcPr>
            <w:tcW w:w="1102"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73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平均相关度</w:t>
            </w:r>
          </w:p>
        </w:tc>
        <w:tc>
          <w:tcPr>
            <w:tcW w:w="17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最高相关度</w:t>
            </w:r>
          </w:p>
        </w:tc>
        <w:tc>
          <w:tcPr>
            <w:tcW w:w="3677"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8295" w:type="dxa"/>
          <w:tblInd w:w="122" w:type="dxa"/>
          <w:shd w:val="clear" w:color="auto" w:fill="5B9BD5" w:themeFill="accent1"/>
          <w:tblCellMar>
            <w:top w:w="0" w:type="dxa"/>
            <w:left w:w="108" w:type="dxa"/>
            <w:bottom w:w="0" w:type="dxa"/>
            <w:right w:w="108" w:type="dxa"/>
          </w:tblCellMar>
        </w:tblPrEx>
        <w:trPr>
          <w:trHeight w:val="838"/>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734"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0.94</w:t>
            </w:r>
          </w:p>
        </w:tc>
        <w:tc>
          <w:tcPr>
            <w:tcW w:w="1782"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0.95</w:t>
            </w:r>
          </w:p>
        </w:tc>
        <w:tc>
          <w:tcPr>
            <w:tcW w:w="3677"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37.23</w:t>
            </w:r>
          </w:p>
        </w:tc>
      </w:tr>
      <w:tr>
        <w:tblPrEx>
          <w:tblW w:w="8295" w:type="dxa"/>
          <w:tblInd w:w="122" w:type="dxa"/>
          <w:shd w:val="clear" w:color="auto" w:fill="5B9BD5" w:themeFill="accent1"/>
          <w:tblCellMar>
            <w:top w:w="0" w:type="dxa"/>
            <w:left w:w="108" w:type="dxa"/>
            <w:bottom w:w="0" w:type="dxa"/>
            <w:right w:w="108" w:type="dxa"/>
          </w:tblCellMar>
        </w:tblPrEx>
        <w:trPr>
          <w:trHeight w:val="885"/>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734"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0.94</w:t>
            </w:r>
          </w:p>
        </w:tc>
        <w:tc>
          <w:tcPr>
            <w:tcW w:w="1782"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0.96</w:t>
            </w:r>
          </w:p>
        </w:tc>
        <w:tc>
          <w:tcPr>
            <w:tcW w:w="3677" w:type="dxa"/>
            <w:vMerge/>
            <w:shd w:val="clear" w:color="auto" w:fill="FFFFFF" w:themeFill="background1"/>
            <w:vAlign w:val="center"/>
          </w:tcPr>
          <w:p>
            <w:pPr>
              <w:jc w:val="center"/>
              <w:rPr>
                <w:rFonts w:hint="default"/>
                <w:color w:val="auto"/>
                <w:vertAlign w:val="baseline"/>
                <w:lang w:val="en-US" w:eastAsia="zh-CN"/>
              </w:rPr>
            </w:pPr>
          </w:p>
        </w:tc>
      </w:tr>
    </w:tbl>
    <w:p>
      <w:pPr>
        <w:rPr>
          <w:rFonts w:hint="eastAsia"/>
          <w:lang w:val="en-US" w:eastAsia="zh-CN"/>
        </w:rPr>
      </w:pPr>
    </w:p>
    <w:p>
      <w:pPr>
        <w:rPr>
          <w:rFonts w:hint="eastAsia"/>
          <w:lang w:val="en-US" w:eastAsia="zh-CN"/>
        </w:rPr>
      </w:pPr>
    </w:p>
    <w:sectPr>
      <w:headerReference w:type="default" r:id="rId14"/>
      <w:footerReference w:type="default" r:id="rId15"/>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思源黑体 Bold">
    <w:altName w:val="黑体"/>
    <w:panose1 w:val="020B0800000000000000"/>
    <w:charset w:val="86"/>
    <w:family w:val="swiss"/>
    <w:pitch w:val="default"/>
    <w:sig w:usb0="00000000" w:usb1="00000000" w:usb2="00000016" w:usb3="00000000" w:csb0="002E0107" w:csb1="00000000"/>
  </w:font>
  <w:font w:name="思源黑体 CN Light">
    <w:altName w:val="黑体"/>
    <w:panose1 w:val="00000000000000000000"/>
    <w:charset w:val="86"/>
    <w:family w:val="swiss"/>
    <w:pitch w:val="default"/>
    <w:sig w:usb0="00000000" w:usb1="00000000" w:usb2="00000016" w:usb3="00000000" w:csb0="60060107"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2049" type="#_x0000_t202" style="width:2in;height:2in;margin-top:0;margin-left:0;mso-position-horizontal:center;mso-position-horizontal-relative:margin;mso-wrap-distance-bottom:0;mso-wrap-distance-left:9pt;mso-wrap-distance-right:9pt;mso-wrap-distance-top:0;mso-wrap-style:none;position:absolute;v-text-anchor:top;z-index:251659264" filled="f" fillcolor="this" stroked="f" strokeweight="0.5pt">
              <v:textbox style="mso-fit-shape-to-text:t" inset="0,0,0,0">
                <w:txbxContent>
                  <w:p>
                    <w:pPr>
                      <w:pStyle w:val="Footer"/>
                    </w:pPr>
                    <w:r>
                      <w:fldChar w:fldCharType="begin"/>
                    </w:r>
                    <w:r>
                      <w:instrText xml:space="preserve"> PAGE  \* MERGEFORMAT </w:instrText>
                    </w:r>
                    <w:r>
                      <w:fldChar w:fldCharType="separate"/>
                    </w:r>
                    <w:r>
                      <w:t>9</w:t>
                    </w:r>
                    <w: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top w:val="none" w:sz="0" w:space="1" w:color="auto"/>
        <w:left w:val="none" w:sz="0" w:space="4" w:color="auto"/>
        <w:bottom w:val="none" w:sz="0" w:space="1" w:color="auto"/>
        <w:right w:val="none" w:sz="0" w:space="4" w:color="auto"/>
        <w:between w:val="none" w:sz="0" w:space="0" w:color="auto"/>
      </w:pBdr>
      <w:rPr>
        <w:rFonts w:eastAsiaTheme="minorEastAsia" w:hint="eastAsia"/>
        <w:lang w:eastAsia="zh-CN"/>
      </w:rPr>
    </w:pPr>
    <w:r>
      <w:rPr>
        <w:rFonts w:eastAsiaTheme="minorEastAsia" w:hint="eastAsia"/>
        <w:lang w:eastAsia="zh-CN"/>
      </w:rPr>
      <w:drawing>
        <wp:anchor distT="0" distB="0" distL="114935" distR="114935" simplePos="0" relativeHeight="251658240" behindDoc="1" locked="0" layoutInCell="1" allowOverlap="1">
          <wp:simplePos x="0" y="0"/>
          <wp:positionH relativeFrom="column">
            <wp:posOffset>-1156335</wp:posOffset>
          </wp:positionH>
          <wp:positionV relativeFrom="paragraph">
            <wp:posOffset>-730250</wp:posOffset>
          </wp:positionV>
          <wp:extent cx="7565390" cy="10701020"/>
          <wp:effectExtent l="0" t="0" r="16510" b="5080"/>
          <wp:wrapNone/>
          <wp:docPr id="7" name="图片 7" descr="C:\Users\86198\Desktop\jiazhipingu\fengm_neirong.pngfengm_nei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86198\Desktop\jiazhipingu\fengm_neirong.pngfengm_neirong"/>
                  <pic:cNvPicPr>
                    <a:picLocks noChangeAspect="1"/>
                  </pic:cNvPicPr>
                </pic:nvPicPr>
                <pic:blipFill>
                  <a:blip xmlns:r="http://schemas.openxmlformats.org/officeDocument/2006/relationships" r:embed="rId1"/>
                  <a:stretch>
                    <a:fillRect/>
                  </a:stretch>
                </pic:blipFill>
                <pic:spPr>
                  <a:xfrm>
                    <a:off x="0" y="0"/>
                    <a:ext cx="7565390" cy="107010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2" w:space="0" w:color="auto"/>
        <w:between w:val="single" w:sz="2" w:space="0" w:color="000000"/>
      </w:pBdr>
      <w:spacing w:before="0" w:after="0"/>
      <w:jc w:val="both"/>
      <w:rPr>
        <w:rFonts w:eastAsiaTheme="minorEastAsia" w:hint="default"/>
        <w:lang w:val="en-US" w:eastAsia="zh-CN"/>
      </w:rPr>
    </w:pPr>
  </w:p>
  <w:p/>
  <w:p>
    <w:pPr>
      <w:pBdr>
        <w:bottom w:val="single" w:sz="0" w:space="0" w:color="auto"/>
        <w:between w:val="single" w:sz="0" w:space="0" w:color="000000"/>
      </w:pBdr>
      <w:spacing w:before="0" w:after="0"/>
      <w:jc w:val="both"/>
    </w:pPr>
    <w:r>
      <w:rPr>
        <w:sz w:val="20"/>
        <w:szCs w:val="20"/>
      </w:rPr>
      <w:t>CN109524788B价值评估报告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CN109524788B价值评估报告</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CN109524788B价值评估报告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FCA8DC6"/>
    <w:multiLevelType w:val="singleLevel"/>
    <w:tmpl w:val="9FCA8DC6"/>
    <w:lvl w:ilvl="0">
      <w:start w:val="1"/>
      <w:numFmt w:val="decimal"/>
      <w:suff w:val="nothing"/>
      <w:lvlText w:val="%1、"/>
      <w:lvlJc w:val="left"/>
    </w:lvl>
  </w:abstractNum>
  <w:abstractNum w:abstractNumId="1">
    <w:nsid w:val="B5477158"/>
    <w:multiLevelType w:val="multilevel"/>
    <w:tmpl w:val="B5477158"/>
    <w:lvl w:ilvl="0">
      <w:start w:val="2"/>
      <w:numFmt w:val="decimal"/>
      <w:lvlText w:val="%1."/>
      <w:lvlJc w:val="left"/>
      <w:pPr>
        <w:tabs>
          <w:tab w:val="left" w:pos="312"/>
        </w:tabs>
      </w:pPr>
    </w:lvl>
    <w:lvl w:ilvl="1">
      <w:start w:val="1"/>
      <w:numFmt w:val="decimal"/>
      <w:suff w:val="space"/>
      <w:lvlText w:val="%1.%2"/>
      <w:lvlJc w:val="left"/>
      <w:pPr>
        <w:ind w:left="0" w:firstLine="0" w:leftChars="0" w:firstLineChars="0"/>
      </w:pPr>
      <w:rPr>
        <w:rFonts w:hint="default"/>
      </w:rPr>
    </w:lvl>
    <w:lvl w:ilvl="2">
      <w:start w:val="1"/>
      <w:numFmt w:val="decimal"/>
      <w:suff w:val="space"/>
      <w:lvlText w:val="%1.%2.%3"/>
      <w:lvlJc w:val="left"/>
      <w:pPr>
        <w:ind w:left="0" w:firstLine="0" w:leftChars="0" w:firstLineChars="0"/>
      </w:pPr>
      <w:rPr>
        <w:rFonts w:hint="default"/>
      </w:rPr>
    </w:lvl>
    <w:lvl w:ilvl="3">
      <w:start w:val="1"/>
      <w:numFmt w:val="decimal"/>
      <w:suff w:val="space"/>
      <w:lvlText w:val="%1.%2.%3.%4"/>
      <w:lvlJc w:val="left"/>
      <w:pPr>
        <w:ind w:left="0" w:firstLine="0" w:leftChars="0" w:firstLineChars="0"/>
      </w:pPr>
      <w:rPr>
        <w:rFonts w:hint="default"/>
      </w:rPr>
    </w:lvl>
    <w:lvl w:ilvl="4">
      <w:start w:val="1"/>
      <w:numFmt w:val="decimal"/>
      <w:suff w:val="space"/>
      <w:lvlText w:val="%1.%2.%3.%4.%5"/>
      <w:lvlJc w:val="left"/>
      <w:pPr>
        <w:ind w:left="0" w:firstLine="0" w:leftChars="0" w:firstLineChars="0"/>
      </w:pPr>
      <w:rPr>
        <w:rFonts w:hint="default"/>
      </w:rPr>
    </w:lvl>
    <w:lvl w:ilvl="5">
      <w:start w:val="1"/>
      <w:numFmt w:val="decimal"/>
      <w:suff w:val="space"/>
      <w:lvlText w:val="%1.%2.%3.%4.%5.%6"/>
      <w:lvlJc w:val="left"/>
      <w:pPr>
        <w:ind w:left="0" w:firstLine="0" w:leftChars="0" w:firstLineChars="0"/>
      </w:pPr>
      <w:rPr>
        <w:rFonts w:hint="default"/>
      </w:rPr>
    </w:lvl>
    <w:lvl w:ilvl="6">
      <w:start w:val="1"/>
      <w:numFmt w:val="decimal"/>
      <w:suff w:val="space"/>
      <w:lvlText w:val="%1.%2.%3.%4.%5.%6.%7"/>
      <w:lvlJc w:val="left"/>
      <w:pPr>
        <w:ind w:left="0" w:firstLine="0" w:leftChars="0" w:firstLineChars="0"/>
      </w:pPr>
      <w:rPr>
        <w:rFonts w:hint="default"/>
      </w:rPr>
    </w:lvl>
    <w:lvl w:ilvl="7">
      <w:start w:val="1"/>
      <w:numFmt w:val="decimal"/>
      <w:suff w:val="space"/>
      <w:lvlText w:val="%1.%2.%3.%4.%5.%6.%7.%8"/>
      <w:lvlJc w:val="left"/>
      <w:pPr>
        <w:ind w:left="0" w:firstLine="0" w:leftChars="0" w:firstLineChars="0"/>
      </w:pPr>
      <w:rPr>
        <w:rFonts w:hint="default"/>
      </w:rPr>
    </w:lvl>
    <w:lvl w:ilvl="8">
      <w:start w:val="1"/>
      <w:numFmt w:val="decimal"/>
      <w:suff w:val="space"/>
      <w:lvlText w:val="%1.%2.%3.%4.%5.%6.%7.%8.%9"/>
      <w:lvlJc w:val="left"/>
      <w:pPr>
        <w:ind w:left="0" w:firstLine="0" w:leftChars="0" w:firstLineChars="0"/>
      </w:pPr>
      <w:rPr>
        <w:rFonts w:hint="default"/>
      </w:rPr>
    </w:lvl>
  </w:abstractNum>
  <w:abstractNum w:abstractNumId="2">
    <w:nsid w:val="E6812E26"/>
    <w:multiLevelType w:val="multilevel"/>
    <w:tmpl w:val="E6812E2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nsid w:val="4ED1CDD5"/>
    <w:multiLevelType w:val="singleLevel"/>
    <w:tmpl w:val="4ED1CDD5"/>
    <w:lvl w:ilvl="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displayBackgroundShape/>
  <w:defaultTabStop w:val="420"/>
  <w:updateFields/>
  <w:drawingGridVerticalSpacing w:val="156"/>
  <w:noPunctuationKerning/>
  <w:characterSpacingControl w:val="compressPunctuation"/>
  <w:compat>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7D80A39"/>
    <w:rsid w:val="0DD9412D"/>
    <w:rsid w:val="0E7059E4"/>
    <w:rsid w:val="106E66CE"/>
    <w:rsid w:val="10E2676D"/>
    <w:rsid w:val="11E10C98"/>
    <w:rsid w:val="16EF569D"/>
    <w:rsid w:val="1E5F44BF"/>
    <w:rsid w:val="24CF6255"/>
    <w:rsid w:val="257870FD"/>
    <w:rsid w:val="27EB6314"/>
    <w:rsid w:val="28C619BC"/>
    <w:rsid w:val="2A071519"/>
    <w:rsid w:val="2B016BD3"/>
    <w:rsid w:val="30A6192D"/>
    <w:rsid w:val="37A421E2"/>
    <w:rsid w:val="3B755B75"/>
    <w:rsid w:val="3E463064"/>
    <w:rsid w:val="3E564895"/>
    <w:rsid w:val="405A6794"/>
    <w:rsid w:val="44F05207"/>
    <w:rsid w:val="4B9F0B41"/>
    <w:rsid w:val="534E3E33"/>
    <w:rsid w:val="53A34A9B"/>
    <w:rsid w:val="53D556A4"/>
    <w:rsid w:val="54C34224"/>
    <w:rsid w:val="554E1875"/>
    <w:rsid w:val="57285993"/>
    <w:rsid w:val="5BAB2CE0"/>
    <w:rsid w:val="72695E00"/>
    <w:rsid w:val="735208AD"/>
    <w:rsid w:val="78371F42"/>
  </w:rsids>
  <w:docVars>
    <w:docVar w:name="commondata" w:val="eyJoZGlkIjoiOGNiYzlkODVjMmI4NzNlMzRjOTkxN2M1ZThhYjA5YmQ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sz w:val="20"/>
        <w:szCs w:val="20"/>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0"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2E75B6" w:themeColor="accent1" w:themeShade="BF"/>
      <w:sz w:val="28"/>
      <w:szCs w:val="28"/>
    </w:rPr>
  </w:style>
  <w:style w:type="paragraph" w:styleId="Heading2">
    <w:name w:val="heading 2"/>
    <w:basedOn w:val="Normal"/>
    <w:next w:val="Normal"/>
    <w:uiPriority w:val="9"/>
    <w:unhideWhenUsed/>
    <w:qFormat/>
    <w:pPr>
      <w:keepNext/>
      <w:keepLines/>
      <w:spacing w:before="200" w:after="0"/>
      <w:outlineLvl w:val="1"/>
    </w:pPr>
    <w:rPr>
      <w:rFonts w:asciiTheme="majorAscii" w:eastAsiaTheme="majorEastAsia" w:hAnsiTheme="majorAscii" w:cstheme="majorBidi"/>
      <w:b/>
      <w:bCs/>
      <w:color w:val="5B9BD5" w:themeColor="accent1"/>
      <w:sz w:val="24"/>
      <w:szCs w:val="26"/>
      <w14:textFill>
        <w14:solidFill>
          <w14:schemeClr w14:val="accent1"/>
        </w14:solidFill>
      </w14:textFill>
    </w:rPr>
  </w:style>
  <w:style w:type="paragraph" w:styleId="Heading3">
    <w:name w:val="heading 3"/>
    <w:basedOn w:val="Normal"/>
    <w:next w:val="Normal"/>
    <w:unhideWhenUsed/>
    <w:qFormat/>
    <w:pPr>
      <w:keepNext/>
      <w:keepLines/>
      <w:spacing w:before="260" w:beforeLines="0" w:beforeAutospacing="0" w:after="260" w:afterLines="0" w:afterAutospacing="0" w:line="413" w:lineRule="auto"/>
      <w:outlineLvl w:val="2"/>
    </w:pPr>
    <w:rPr>
      <w:rFonts w:asciiTheme="minorAscii" w:hAnsiTheme="minorAscii"/>
      <w:b/>
      <w:sz w:val="21"/>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TOC3">
    <w:name w:val="toc 3"/>
    <w:basedOn w:val="Normal"/>
    <w:next w:val="Normal"/>
    <w:qFormat/>
    <w:pPr>
      <w:ind w:left="840" w:leftChars="400"/>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TOC1">
    <w:name w:val="toc 1"/>
    <w:basedOn w:val="Normal"/>
    <w:next w:val="Normal"/>
    <w:uiPriority w:val="39"/>
    <w:unhideWhenUsed/>
    <w:qFormat/>
    <w:pPr>
      <w:spacing w:after="100"/>
    </w:pPr>
  </w:style>
  <w:style w:type="paragraph" w:styleId="TOC2">
    <w:name w:val="toc 2"/>
    <w:basedOn w:val="Normal"/>
    <w:next w:val="Normal"/>
    <w:uiPriority w:val="39"/>
    <w:unhideWhenUsed/>
    <w:qFormat/>
    <w:pPr>
      <w:spacing w:after="100"/>
      <w:ind w:left="220"/>
    </w:p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Pr>
      <w:color w:val="0000FF"/>
      <w:u w:val="single"/>
    </w:rPr>
  </w:style>
  <w:style w:type="paragraph" w:customStyle="1" w:styleId="TOCHeading">
    <w:name w:val="TOC Heading"/>
    <w:uiPriority w:val="39"/>
    <w:semiHidden/>
    <w:unhideWhenUsed/>
    <w:qFormat/>
    <w:pPr>
      <w:keepNext/>
      <w:keepLines/>
      <w:numPr>
        <w:ilvl w:val="0"/>
        <w:numId w:val="0"/>
      </w:numPr>
      <w:spacing w:before="480" w:after="0"/>
      <w:outlineLvl w:val="9"/>
    </w:pPr>
    <w:rPr>
      <w:rFonts w:asciiTheme="majorHAnsi" w:eastAsiaTheme="majorEastAsia" w:hAnsiTheme="majorHAnsi" w:cstheme="majorBidi"/>
      <w:b/>
      <w:bCs/>
      <w:color w:val="000000"/>
      <w:sz w:val="28"/>
      <w:szCs w:val="28"/>
    </w:rPr>
  </w:style>
  <w:style w:type="paragraph" w:styleId="TOC4">
    <w:name w:val="toc 4"/>
    <w:basedOn w:val="Normal"/>
    <w:autoRedefine/>
    <w:uiPriority w:val="39"/>
    <w:unhideWhenUsed/>
    <w:pPr>
      <w:spacing w:after="100"/>
      <w:ind w:left="660"/>
    </w:pPr>
  </w:style>
  <w:style w:type="paragraph" w:styleId="TOC5">
    <w:name w:val="toc 5"/>
    <w:basedOn w:val="Normal"/>
    <w:autoRedefine/>
    <w:uiPriority w:val="39"/>
    <w:unhideWhenUsed/>
    <w:pPr>
      <w:spacing w:after="100"/>
      <w:ind w:left="880"/>
    </w:pPr>
  </w:style>
  <w:style w:type="paragraph" w:styleId="TOC6">
    <w:name w:val="toc 6"/>
    <w:basedOn w:val="Normal"/>
    <w:autoRedefine/>
    <w:uiPriority w:val="39"/>
    <w:unhideWhenUsed/>
    <w:pPr>
      <w:spacing w:after="100"/>
      <w:ind w:left="1100"/>
    </w:pPr>
  </w:style>
  <w:style w:type="paragraph" w:styleId="TOC7">
    <w:name w:val="toc 7"/>
    <w:basedOn w:val="Normal"/>
    <w:autoRedefine/>
    <w:uiPriority w:val="39"/>
    <w:unhideWhenUsed/>
    <w:pPr>
      <w:spacing w:after="100"/>
      <w:ind w:left="1320"/>
    </w:pPr>
  </w:style>
  <w:style w:type="paragraph" w:styleId="TOC8">
    <w:name w:val="toc 8"/>
    <w:basedOn w:val="Normal"/>
    <w:autoRedefine/>
    <w:uiPriority w:val="39"/>
    <w:unhideWhenUsed/>
    <w:pPr>
      <w:spacing w:after="100"/>
      <w:ind w:left="1540"/>
    </w:pPr>
  </w:style>
  <w:style w:type="paragraph" w:styleId="TOC9">
    <w:name w:val="toc 9"/>
    <w:basedOn w:val="Normal"/>
    <w:autoRedefine/>
    <w:uiPriority w:val="39"/>
    <w:unhideWhenUsed/>
    <w:pPr>
      <w:spacing w:after="100"/>
      <w:ind w:left="1760"/>
    </w:pPr>
  </w:style>
  <w:style w:type="character" w:customStyle="1" w:styleId="Hyperlink0">
    <w:name w:val="Hyperlink_0"/>
    <w:uiPriority w:val="99"/>
    <w:unhideWhenUsed/>
    <w:rPr>
      <w:color w:val="0563C1" w:themeColor="hyperlink"/>
      <w:u w:val="single"/>
    </w:rPr>
  </w:style>
  <w:style w:type="paragraph" w:customStyle="1" w:styleId="1-11-BR">
    <w:name w:val="1-11-BR"/>
    <w:pPr>
      <w:widowControl w:val="0"/>
      <w:jc w:val="both"/>
    </w:pPr>
    <w:rPr>
      <w:rFonts w:asciiTheme="minorHAnsi" w:eastAsiaTheme="minorEastAsia" w:hAnsiTheme="minorHAnsi" w:cstheme="minorBidi"/>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yperlink" Target="https://www.cnipa.gov.cn/art/2021/12/17/art_430_172260.html" TargetMode="External" /><Relationship Id="rId12" Type="http://schemas.openxmlformats.org/officeDocument/2006/relationships/header" Target="header3.xml" /><Relationship Id="rId13" Type="http://schemas.openxmlformats.org/officeDocument/2006/relationships/image" Target="media/image4.png" /><Relationship Id="rId14" Type="http://schemas.openxmlformats.org/officeDocument/2006/relationships/header" Target="header4.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s="http://www.wps.cn/officeDocument/2013/wpsCustomData" xmln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1459</Words>
  <Characters>2768</Characters>
  <Application>Microsoft Office Word</Application>
  <DocSecurity>0</DocSecurity>
  <Lines>0</Lines>
  <Paragraphs>0</Paragraphs>
  <ScaleCrop>false</ScaleCrop>
  <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himmuc</dc:creator>
  <cp:lastModifiedBy>himmuc</cp:lastModifiedBy>
  <cp:revision>0</cp:revision>
  <dcterms:created xsi:type="dcterms:W3CDTF">2021-12-08T03:09:00Z</dcterms:created>
  <dcterms:modified xsi:type="dcterms:W3CDTF">2022-07-21T11:00:01Z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C8F2589F47414EF08B97D55D90598B86</vt:lpwstr>
  </property>
  <property fmtid="{D5CDD505-2E9C-101B-9397-08002B2CF9AE}" pid="3" name="KSOProductBuildVer">
    <vt:lpwstr>2052-11.1.0.11875</vt:lpwstr>
  </property>
</Properties>
</file>