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12.0 -->
  <w:body>
    <w:p>
      <w:pPr>
        <w:rPr>
          <w:rFonts w:eastAsiaTheme="minorHAnsi"/>
        </w:rPr>
      </w:pPr>
      <w:r>
        <w:rPr>
          <w:rFonts w:eastAsiaTheme="minorHAnsi"/>
        </w:rPr>
        <w:drawing>
          <wp:inline distT="0" distB="0" distL="114300" distR="114300">
            <wp:extent cx="1704975" cy="306705"/>
            <wp:effectExtent l="0" t="0" r="0" b="1714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a:xfrm>
                      <a:off x="0" y="0"/>
                      <a:ext cx="1704975" cy="306705"/>
                    </a:xfrm>
                    <a:prstGeom prst="rect">
                      <a:avLst/>
                    </a:prstGeom>
                    <a:noFill/>
                    <a:ln>
                      <a:noFill/>
                    </a:ln>
                  </pic:spPr>
                </pic:pic>
              </a:graphicData>
            </a:graphic>
          </wp:inline>
        </w:drawing>
      </w:r>
    </w:p>
    <w:p>
      <w:pPr>
        <w:rPr>
          <w:rFonts w:eastAsiaTheme="minorEastAsia" w:hint="eastAsia"/>
          <w:lang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pPr>
      <w: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t>专利价值评估报告</w:t>
      </w:r>
    </w:p>
    <w:p>
      <w:pPr>
        <w:rPr>
          <w:rFonts w:hint="eastAsia"/>
          <w:lang w:val="en-US" w:eastAsia="zh-CN"/>
        </w:rPr>
      </w:pPr>
    </w:p>
    <w:p>
      <w:pPr>
        <w:rPr>
          <w:rFonts w:hint="eastAsia"/>
          <w:lang w:val="en-US" w:eastAsia="zh-CN"/>
        </w:rPr>
      </w:pPr>
    </w:p>
    <w:p>
      <w:pPr>
        <w:rPr>
          <w:rFonts w:hint="eastAsia"/>
          <w:lang w:val="en-US" w:eastAsia="zh-CN"/>
        </w:rPr>
      </w:pPr>
      <w:r>
        <w:rPr>
          <w:sz w:val="28"/>
        </w:rPr>
        <mc:AlternateContent>
          <mc:Choice Requires="wps">
            <w:drawing>
              <wp:anchor distT="0" distB="0" distL="114300" distR="114300" simplePos="0" relativeHeight="251658240" behindDoc="0" locked="0" layoutInCell="1" allowOverlap="1">
                <wp:simplePos x="0" y="0"/>
                <wp:positionH relativeFrom="column">
                  <wp:posOffset>831215</wp:posOffset>
                </wp:positionH>
                <wp:positionV relativeFrom="page">
                  <wp:posOffset>3478530</wp:posOffset>
                </wp:positionV>
                <wp:extent cx="4592320" cy="3110230"/>
                <wp:effectExtent l="0" t="0" r="0" b="0"/>
                <wp:wrapNone/>
                <wp:docPr id="5" name="文本框 5"/>
                <wp:cNvGraphicFramePr/>
                <a:graphic xmlns:a="http://schemas.openxmlformats.org/drawingml/2006/main">
                  <a:graphicData uri="http://schemas.microsoft.com/office/word/2010/wordprocessingShape">
                    <wps:wsp xmlns:wps="http://schemas.microsoft.com/office/word/2010/wordprocessingShape">
                      <wps:cNvSpPr txBox="1"/>
                      <wps:spPr>
                        <a:xfrm>
                          <a:off x="0" y="0"/>
                          <a:ext cx="4592320" cy="31102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ascii="思源黑体 CN Light" w:eastAsia="思源黑体 CN Light" w:hAnsi="思源黑体 CN Light" w:cs="思源黑体 CN Light" w:hint="eastAsia"/>
                                <w:color w:val="auto"/>
                                <w:sz w:val="40"/>
                                <w:szCs w:val="44"/>
                                <w:lang w:val="en-US" w:eastAsia="zh-CN"/>
                              </w:rPr>
                            </w:pP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_x0000_s1026" o:spid="_x0000_s1025" type="#_x0000_t202" style="width:361.6pt;height:244.9pt;margin-top:273.9pt;margin-left:65.45pt;mso-height-relative:page;mso-position-vertical-relative:page;mso-width-relative:page;position:absolute;z-index:251659264" coordsize="21600,21600" filled="f" stroked="f">
                <o:lock v:ext="edit" aspectratio="f"/>
                <v:textbox>
                  <w:txbxContent>
                    <w:p>
                      <w:pPr>
                        <w:jc w:val="center"/>
                        <w:rPr>
                          <w:rFonts w:ascii="思源黑体 CN Light" w:eastAsia="思源黑体 CN Light" w:hAnsi="思源黑体 CN Light" w:cs="思源黑体 CN Light" w:hint="eastAsia"/>
                          <w:color w:val="auto"/>
                          <w:sz w:val="40"/>
                          <w:szCs w:val="44"/>
                          <w:lang w:val="en-US" w:eastAsia="zh-CN"/>
                        </w:rPr>
                      </w:pPr>
                    </w:p>
                  </w:txbxContent>
                </v:textbox>
              </v:shape>
            </w:pict>
          </mc:Fallback>
        </mc:AlternateContent>
      </w:r>
    </w:p>
    <w:p>
      <w:pPr>
        <w:keepNext w:val="0"/>
        <w:keepLines w:val="0"/>
        <w:widowControl/>
        <w:suppressLineNumbers w:val="0"/>
        <w:ind w:left="840" w:firstLine="420" w:leftChars="0" w:firstLineChars="0"/>
        <w:jc w:val="left"/>
        <w:rPr>
          <w:rFonts w:hint="default"/>
          <w:b w:val="0"/>
          <w:bCs w:val="0"/>
          <w:color w:val="595959" w:themeColor="text1" w:themeTint="A6"/>
          <w:sz w:val="32"/>
          <w:szCs w:val="32"/>
          <w:lang w:val="en-US"/>
          <w14:textFill>
            <w14:solidFill>
              <w14:schemeClr w14:val="tx1">
                <w14:lumMod w14:val="65000"/>
                <w14:lumOff w14:val="35000"/>
              </w14:schemeClr>
            </w14:solidFill>
          </w14:textFill>
        </w:rPr>
      </w:pP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申请号</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CN201810565414.7</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color w:val="BFBFBF"/>
          <w:sz w:val="32"/>
          <w:szCs w:val="32"/>
        </w:rPr>
        <w:t>失效</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2018年06月04日</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发明名称：</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一种测试床拓扑结构的二分图采样方法及装置 </w:t>
      </w:r>
    </w:p>
    <w:p>
      <w:pPr>
        <w:keepNext w:val="0"/>
        <w:keepLines w:val="0"/>
        <w:widowControl/>
        <w:suppressLineNumbers w:val="0"/>
        <w:ind w:left="840" w:firstLine="420" w:leftChars="0" w:firstLineChars="0"/>
        <w:jc w:val="left"/>
        <w:rPr>
          <w:b w:val="0"/>
          <w:bCs w:val="0"/>
          <w:color w:val="595959" w:themeColor="text1" w:themeTint="A6"/>
          <w:sz w:val="32"/>
          <w:szCs w:val="32"/>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授权日：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2020年11月06日 </w:t>
      </w:r>
    </w:p>
    <w:p>
      <w:pPr>
        <w:keepNext w:val="0"/>
        <w:keepLines w:val="0"/>
        <w:widowControl/>
        <w:suppressLineNumbers w:val="0"/>
        <w:ind w:left="840" w:firstLine="420" w:leftChars="0" w:firstLineChars="0"/>
        <w:jc w:val="left"/>
        <w:rPr>
          <w:rFonts w:eastAsiaTheme="minorHAnsi"/>
          <w:color w:val="auto"/>
          <w:sz w:val="32"/>
          <w:szCs w:val="32"/>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专利权人：</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佛山科学技术学院</w: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hint="eastAsia"/>
          <w:lang w:val="en-US" w:eastAsia="zh-CN"/>
        </w:rPr>
      </w:pPr>
      <w:r>
        <w:rPr>
          <w:rFonts w:ascii="思源黑体 CN Light" w:eastAsia="思源黑体 CN Light" w:hAnsi="思源黑体 CN Light" w:cs="思源黑体 CN Light" w:hint="eastAsia"/>
          <w:color w:val="auto"/>
          <w:sz w:val="28"/>
          <w:szCs w:val="28"/>
          <w:lang w:val="en-US" w:eastAsia="zh-CN"/>
        </w:rPr>
        <w:t>2024年08月07日</w:t>
      </w:r>
    </w:p>
    <w:p>
      <w:pPr>
        <w:rPr>
          <w:rFonts w:hint="eastAsia"/>
          <w:lang w:val="en-US" w:eastAsia="zh-CN"/>
        </w:rPr>
      </w:pPr>
    </w:p>
    <w:p>
      <w:pPr>
        <w:rPr>
          <w:rFonts w:hint="eastAsia"/>
          <w:lang w:val="en-US" w:eastAsia="zh-CN"/>
        </w:rPr>
      </w:pPr>
    </w:p>
    <w:p>
      <w:pPr>
        <w:rPr>
          <w:rFonts w:hint="eastAsia"/>
          <w:lang w:val="en-US" w:eastAsia="zh-CN"/>
        </w:rPr>
      </w:pPr>
      <w:r>
        <w:rPr>
          <w:color w:val="auto"/>
          <w:sz w:val="28"/>
        </w:rPr>
        <mc:AlternateContent>
          <mc:Choice Requires="wps">
            <w:drawing>
              <wp:anchor distT="0" distB="0" distL="114300" distR="114300" simplePos="0" relativeHeight="251660288" behindDoc="0" locked="0" layoutInCell="1" allowOverlap="1">
                <wp:simplePos x="0" y="0"/>
                <wp:positionH relativeFrom="column">
                  <wp:posOffset>41275</wp:posOffset>
                </wp:positionH>
                <wp:positionV relativeFrom="page">
                  <wp:posOffset>8267700</wp:posOffset>
                </wp:positionV>
                <wp:extent cx="5280025" cy="1187450"/>
                <wp:effectExtent l="0" t="0" r="0" b="0"/>
                <wp:wrapNone/>
                <wp:docPr id="3" name="文本框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280025" cy="11874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026" type="#_x0000_t202" style="width:415.75pt;height:93.5pt;margin-top:651pt;margin-left:3.25pt;mso-height-relative:page;mso-position-vertical-relative:page;mso-width-relative:page;position:absolute;z-index:251661312" coordsize="21600,21600" filled="f" stroked="f">
                <o:lock v:ext="edit" aspectratio="f"/>
                <v:textbo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v:textbox>
              </v:shape>
            </w:pict>
          </mc:Fallback>
        </mc:AlternateConten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sectPr>
          <w:headerReference w:type="default" r:id="rId6"/>
          <w:pgSz w:w="11906" w:h="16838"/>
          <w:pgMar w:top="1440" w:right="1800" w:bottom="1440" w:left="1800" w:header="851" w:footer="992" w:gutter="0"/>
          <w:cols w:num="1" w:space="425"/>
          <w:docGrid w:type="lines" w:linePitch="312" w:charSpace="0"/>
        </w:sectPr>
      </w:pPr>
    </w:p>
    <w:p>
      <w:pPr>
        <w:rPr>
          <w:rFonts w:hint="eastAsia"/>
          <w:b/>
          <w:bCs/>
          <w:sz w:val="44"/>
          <w:szCs w:val="52"/>
          <w:lang w:val="en-US" w:eastAsia="zh-CN"/>
        </w:rPr>
      </w:pPr>
      <w:bookmarkStart w:id="0" w:name="_Toc5798461"/>
    </w:p>
    <w:sdt>
      <w:sdtPr>
        <w:id w:val="1029486621"/>
        <w:docPartObj>
          <w:docPartGallery w:val="Table of Contents"/>
          <w:docPartUnique/>
        </w:docPartObj>
      </w:sdtPr>
      <w:sdtContent>
        <w:p>
          <w:pPr>
            <w:pStyle w:val="TOCHeading"/>
          </w:pPr>
          <w:r>
            <w:t>目录</w:t>
          </w:r>
        </w:p>
        <w:p>
          <w:pPr>
            <w:pStyle w:val="TOC1"/>
            <w:tabs>
              <w:tab w:val="left" w:pos="840"/>
              <w:tab w:val="right" w:pos="8296"/>
            </w:tabs>
            <w:rPr>
              <w:rFonts w:asciiTheme="minorHAnsi" w:hAnsiTheme="minorHAnsi"/>
              <w:noProof/>
              <w:sz w:val="22"/>
            </w:rPr>
          </w:pPr>
          <w:r>
            <w:fldChar w:fldCharType="begin"/>
          </w:r>
          <w:r>
            <w:instrText>TOC \o "1-3" \h \z \u</w:instrText>
          </w:r>
          <w:r>
            <w:fldChar w:fldCharType="separate"/>
          </w:r>
          <w:hyperlink w:anchor="_Toc256000000" w:history="1">
            <w:r>
              <w:rPr>
                <w:rStyle w:val="Hyperlink"/>
              </w:rPr>
              <w:t>1.</w:t>
            </w:r>
            <w:r>
              <w:rPr>
                <w:rFonts w:asciiTheme="minorHAnsi" w:hAnsiTheme="minorHAnsi"/>
                <w:noProof/>
                <w:sz w:val="22"/>
              </w:rPr>
              <w:tab/>
            </w:r>
            <w:r>
              <w:rPr>
                <w:rStyle w:val="Hyperlink"/>
                <w:rFonts w:hint="eastAsia"/>
              </w:rPr>
              <w:t>专利评估结果概览</w:t>
            </w:r>
            <w:r>
              <w:tab/>
            </w:r>
            <w:r>
              <w:fldChar w:fldCharType="begin"/>
            </w:r>
            <w:r>
              <w:instrText xml:space="preserve"> PAGEREF _Toc256000000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1" w:history="1">
            <w:r>
              <w:rPr>
                <w:rStyle w:val="Hyperlink"/>
              </w:rPr>
              <w:t>1.1.</w:t>
            </w:r>
            <w:r>
              <w:rPr>
                <w:rFonts w:asciiTheme="minorHAnsi" w:hAnsiTheme="minorHAnsi"/>
                <w:noProof/>
                <w:sz w:val="22"/>
              </w:rPr>
              <w:tab/>
            </w:r>
            <w:r>
              <w:rPr>
                <w:rStyle w:val="Hyperlink"/>
                <w:rFonts w:hint="eastAsia"/>
              </w:rPr>
              <w:t>专利评分结果</w:t>
            </w:r>
            <w:r>
              <w:tab/>
            </w:r>
            <w:r>
              <w:fldChar w:fldCharType="begin"/>
            </w:r>
            <w:r>
              <w:instrText xml:space="preserve"> PAGEREF _Toc256000001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2" w:history="1">
            <w:r>
              <w:rPr>
                <w:rStyle w:val="Hyperlink"/>
              </w:rPr>
              <w:t>1.2.</w:t>
            </w:r>
            <w:r>
              <w:rPr>
                <w:rFonts w:asciiTheme="minorHAnsi" w:hAnsiTheme="minorHAnsi"/>
                <w:noProof/>
                <w:sz w:val="22"/>
              </w:rPr>
              <w:tab/>
            </w:r>
            <w:r>
              <w:rPr>
                <w:rStyle w:val="Hyperlink"/>
                <w:rFonts w:hint="eastAsia"/>
              </w:rPr>
              <w:t>专利估值结果</w:t>
            </w:r>
            <w:r>
              <w:tab/>
            </w:r>
            <w:r>
              <w:fldChar w:fldCharType="begin"/>
            </w:r>
            <w:r>
              <w:instrText xml:space="preserve"> PAGEREF _Toc256000002 \h </w:instrText>
            </w:r>
            <w:r>
              <w:fldChar w:fldCharType="separate"/>
            </w:r>
            <w:r>
              <w:t>1</w:t>
            </w:r>
            <w:r>
              <w:fldChar w:fldCharType="end"/>
            </w:r>
          </w:hyperlink>
        </w:p>
        <w:p>
          <w:pPr>
            <w:pStyle w:val="TOC1"/>
            <w:tabs>
              <w:tab w:val="left" w:pos="840"/>
              <w:tab w:val="right" w:pos="8296"/>
            </w:tabs>
            <w:rPr>
              <w:rFonts w:asciiTheme="minorHAnsi" w:hAnsiTheme="minorHAnsi"/>
              <w:noProof/>
              <w:sz w:val="22"/>
            </w:rPr>
          </w:pPr>
          <w:hyperlink w:anchor="_Toc256000003" w:history="1">
            <w:r>
              <w:rPr>
                <w:rStyle w:val="Hyperlink"/>
              </w:rPr>
              <w:t>2.</w:t>
            </w:r>
            <w:r>
              <w:rPr>
                <w:rFonts w:asciiTheme="minorHAnsi" w:hAnsiTheme="minorHAnsi"/>
                <w:noProof/>
                <w:sz w:val="22"/>
              </w:rPr>
              <w:tab/>
            </w:r>
            <w:r>
              <w:rPr>
                <w:rStyle w:val="Hyperlink"/>
                <w:rFonts w:hint="eastAsia"/>
              </w:rPr>
              <w:t>专利画像</w:t>
            </w:r>
            <w:r>
              <w:tab/>
            </w:r>
            <w:r>
              <w:fldChar w:fldCharType="begin"/>
            </w:r>
            <w:r>
              <w:instrText xml:space="preserve"> PAGEREF _Toc256000003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4" w:history="1">
            <w:r>
              <w:rPr>
                <w:rStyle w:val="Hyperlink"/>
              </w:rPr>
              <w:t>2.1</w:t>
            </w:r>
            <w:r>
              <w:rPr>
                <w:rStyle w:val="Hyperlink"/>
              </w:rPr>
              <w:t xml:space="preserve"> </w:t>
            </w:r>
            <w:r>
              <w:rPr>
                <w:rStyle w:val="Hyperlink"/>
                <w:rFonts w:hint="eastAsia"/>
              </w:rPr>
              <w:t>专利基本信息</w:t>
            </w:r>
            <w:r>
              <w:tab/>
            </w:r>
            <w:r>
              <w:fldChar w:fldCharType="begin"/>
            </w:r>
            <w:r>
              <w:instrText xml:space="preserve"> PAGEREF _Toc256000004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5" w:history="1">
            <w:r>
              <w:rPr>
                <w:rStyle w:val="Hyperlink"/>
              </w:rPr>
              <w:t>2.2</w:t>
            </w:r>
            <w:r>
              <w:rPr>
                <w:rStyle w:val="Hyperlink"/>
              </w:rPr>
              <w:t xml:space="preserve"> </w:t>
            </w:r>
            <w:r>
              <w:rPr>
                <w:rStyle w:val="Hyperlink"/>
                <w:rFonts w:hint="eastAsia"/>
              </w:rPr>
              <w:t>专利事务公告信息</w:t>
            </w:r>
            <w:r>
              <w:tab/>
            </w:r>
            <w:r>
              <w:fldChar w:fldCharType="begin"/>
            </w:r>
            <w:r>
              <w:instrText xml:space="preserve"> PAGEREF _Toc256000005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06" w:history="1">
            <w:r>
              <w:rPr>
                <w:rStyle w:val="Hyperlink"/>
              </w:rPr>
              <w:t>2.3</w:t>
            </w:r>
            <w:r>
              <w:rPr>
                <w:rStyle w:val="Hyperlink"/>
              </w:rPr>
              <w:t xml:space="preserve"> </w:t>
            </w:r>
            <w:r>
              <w:rPr>
                <w:rStyle w:val="Hyperlink"/>
                <w:rFonts w:hint="eastAsia"/>
              </w:rPr>
              <w:t>专利引证信息</w:t>
            </w:r>
            <w:r>
              <w:tab/>
            </w:r>
            <w:r>
              <w:fldChar w:fldCharType="begin"/>
            </w:r>
            <w:r>
              <w:instrText xml:space="preserve"> PAGEREF _Toc256000006 \h </w:instrText>
            </w:r>
            <w:r>
              <w:fldChar w:fldCharType="separate"/>
            </w:r>
            <w:r>
              <w:t>7</w:t>
            </w:r>
            <w:r>
              <w:fldChar w:fldCharType="end"/>
            </w:r>
          </w:hyperlink>
        </w:p>
        <w:p>
          <w:pPr>
            <w:pStyle w:val="TOC3"/>
            <w:tabs>
              <w:tab w:val="right" w:pos="8296"/>
            </w:tabs>
            <w:rPr>
              <w:rFonts w:asciiTheme="minorHAnsi" w:hAnsiTheme="minorHAnsi"/>
              <w:noProof/>
              <w:sz w:val="22"/>
            </w:rPr>
          </w:pPr>
          <w:hyperlink w:anchor="_Toc256000007" w:history="1">
            <w:r>
              <w:rPr>
                <w:rStyle w:val="Hyperlink"/>
              </w:rPr>
              <w:t>2.3.1</w:t>
            </w:r>
            <w:r>
              <w:rPr>
                <w:rStyle w:val="Hyperlink"/>
              </w:rPr>
              <w:t xml:space="preserve"> </w:t>
            </w:r>
            <w:r>
              <w:rPr>
                <w:rStyle w:val="Hyperlink"/>
                <w:rFonts w:hint="eastAsia"/>
              </w:rPr>
              <w:t>简单同族引证专利</w:t>
            </w:r>
            <w:r>
              <w:tab/>
            </w:r>
            <w:r>
              <w:fldChar w:fldCharType="begin"/>
            </w:r>
            <w:r>
              <w:instrText xml:space="preserve"> PAGEREF _Toc256000007 \h </w:instrText>
            </w:r>
            <w:r>
              <w:fldChar w:fldCharType="separate"/>
            </w:r>
            <w:r>
              <w:t>7</w:t>
            </w:r>
            <w:r>
              <w:fldChar w:fldCharType="end"/>
            </w:r>
          </w:hyperlink>
        </w:p>
        <w:p>
          <w:pPr>
            <w:pStyle w:val="TOC3"/>
            <w:tabs>
              <w:tab w:val="right" w:pos="8296"/>
            </w:tabs>
            <w:rPr>
              <w:rFonts w:asciiTheme="minorHAnsi" w:hAnsiTheme="minorHAnsi"/>
              <w:noProof/>
              <w:sz w:val="22"/>
            </w:rPr>
          </w:pPr>
          <w:hyperlink w:anchor="_Toc256000008" w:history="1">
            <w:r>
              <w:rPr>
                <w:rStyle w:val="Hyperlink"/>
                <w:rFonts w:hint="eastAsia"/>
              </w:rPr>
              <w:t>2.4.2 简单同族引证</w:t>
            </w:r>
            <w:r>
              <w:tab/>
            </w:r>
            <w:r>
              <w:fldChar w:fldCharType="begin"/>
            </w:r>
            <w:r>
              <w:instrText xml:space="preserve"> PAGEREF _Toc256000008 \h </w:instrText>
            </w:r>
            <w:r>
              <w:fldChar w:fldCharType="separate"/>
            </w:r>
            <w:r>
              <w:t>7</w:t>
            </w:r>
            <w:r>
              <w:fldChar w:fldCharType="end"/>
            </w:r>
          </w:hyperlink>
        </w:p>
        <w:p>
          <w:pPr>
            <w:pStyle w:val="TOC2"/>
            <w:tabs>
              <w:tab w:val="right" w:pos="8296"/>
            </w:tabs>
            <w:rPr>
              <w:rFonts w:asciiTheme="minorHAnsi" w:hAnsiTheme="minorHAnsi"/>
              <w:noProof/>
              <w:sz w:val="22"/>
            </w:rPr>
          </w:pPr>
          <w:hyperlink w:anchor="_Toc256000009" w:history="1">
            <w:r>
              <w:rPr>
                <w:rStyle w:val="Hyperlink"/>
              </w:rPr>
              <w:t>2.4</w:t>
            </w:r>
            <w:r>
              <w:rPr>
                <w:rStyle w:val="Hyperlink"/>
              </w:rPr>
              <w:t xml:space="preserve"> </w:t>
            </w:r>
            <w:r>
              <w:rPr>
                <w:rStyle w:val="Hyperlink"/>
                <w:rFonts w:hint="eastAsia"/>
              </w:rPr>
              <w:t>专利运营信息</w:t>
            </w:r>
            <w:r>
              <w:tab/>
            </w:r>
            <w:r>
              <w:fldChar w:fldCharType="begin"/>
            </w:r>
            <w:r>
              <w:instrText xml:space="preserve"> PAGEREF _Toc256000009 \h </w:instrText>
            </w:r>
            <w:r>
              <w:fldChar w:fldCharType="separate"/>
            </w:r>
            <w:r>
              <w:t>7</w:t>
            </w:r>
            <w:r>
              <w:fldChar w:fldCharType="end"/>
            </w:r>
          </w:hyperlink>
        </w:p>
        <w:p>
          <w:pPr>
            <w:pStyle w:val="TOC2"/>
            <w:tabs>
              <w:tab w:val="right" w:pos="8296"/>
            </w:tabs>
            <w:rPr>
              <w:rFonts w:asciiTheme="minorHAnsi" w:hAnsiTheme="minorHAnsi"/>
              <w:noProof/>
              <w:sz w:val="22"/>
            </w:rPr>
          </w:pPr>
          <w:hyperlink w:anchor="_Toc256000010" w:history="1">
            <w:r>
              <w:rPr>
                <w:rStyle w:val="Hyperlink"/>
              </w:rPr>
              <w:t>2.5</w:t>
            </w:r>
            <w:r>
              <w:rPr>
                <w:rStyle w:val="Hyperlink"/>
              </w:rPr>
              <w:t xml:space="preserve"> </w:t>
            </w:r>
            <w:r>
              <w:rPr>
                <w:rStyle w:val="Hyperlink"/>
                <w:rFonts w:hint="eastAsia"/>
              </w:rPr>
              <w:t>专利复审/无效/诉讼信息</w:t>
            </w:r>
            <w:r>
              <w:tab/>
            </w:r>
            <w:r>
              <w:fldChar w:fldCharType="begin"/>
            </w:r>
            <w:r>
              <w:instrText xml:space="preserve"> PAGEREF _Toc256000010 \h </w:instrText>
            </w:r>
            <w:r>
              <w:fldChar w:fldCharType="separate"/>
            </w:r>
            <w:r>
              <w:t>8</w:t>
            </w:r>
            <w:r>
              <w:fldChar w:fldCharType="end"/>
            </w:r>
          </w:hyperlink>
        </w:p>
        <w:p>
          <w:pPr>
            <w:pStyle w:val="TOC1"/>
            <w:tabs>
              <w:tab w:val="left" w:pos="840"/>
              <w:tab w:val="right" w:pos="8296"/>
            </w:tabs>
            <w:rPr>
              <w:rFonts w:asciiTheme="minorHAnsi" w:hAnsiTheme="minorHAnsi"/>
              <w:noProof/>
              <w:sz w:val="22"/>
            </w:rPr>
          </w:pPr>
          <w:hyperlink w:anchor="_Toc256000011" w:history="1">
            <w:r>
              <w:rPr>
                <w:rStyle w:val="Hyperlink"/>
              </w:rPr>
              <w:t>3.</w:t>
            </w:r>
            <w:r>
              <w:rPr>
                <w:rFonts w:asciiTheme="minorHAnsi" w:hAnsiTheme="minorHAnsi"/>
                <w:noProof/>
                <w:sz w:val="22"/>
              </w:rPr>
              <w:tab/>
            </w:r>
            <w:r>
              <w:rPr>
                <w:rStyle w:val="Hyperlink"/>
                <w:rFonts w:hint="eastAsia"/>
              </w:rPr>
              <w:t>专利评分详情</w:t>
            </w:r>
            <w:r>
              <w:tab/>
            </w:r>
            <w:r>
              <w:fldChar w:fldCharType="begin"/>
            </w:r>
            <w:r>
              <w:instrText xml:space="preserve"> PAGEREF _Toc256000011 \h </w:instrText>
            </w:r>
            <w:r>
              <w:fldChar w:fldCharType="separate"/>
            </w:r>
            <w:r>
              <w:t>8</w:t>
            </w:r>
            <w:r>
              <w:fldChar w:fldCharType="end"/>
            </w:r>
          </w:hyperlink>
        </w:p>
        <w:p>
          <w:pPr>
            <w:pStyle w:val="TOC2"/>
            <w:tabs>
              <w:tab w:val="right" w:pos="8296"/>
            </w:tabs>
            <w:rPr>
              <w:rFonts w:asciiTheme="minorHAnsi" w:hAnsiTheme="minorHAnsi"/>
              <w:noProof/>
              <w:sz w:val="22"/>
            </w:rPr>
          </w:pPr>
          <w:hyperlink w:anchor="_Toc256000012" w:history="1">
            <w:r>
              <w:rPr>
                <w:rStyle w:val="Hyperlink"/>
              </w:rPr>
              <w:t>3.1</w:t>
            </w:r>
            <w:r>
              <w:rPr>
                <w:rStyle w:val="Hyperlink"/>
              </w:rPr>
              <w:t xml:space="preserve"> </w:t>
            </w:r>
            <w:r>
              <w:rPr>
                <w:rStyle w:val="Hyperlink"/>
                <w:rFonts w:hint="eastAsia"/>
              </w:rPr>
              <w:t>法律价值评分详情</w:t>
            </w:r>
            <w:r>
              <w:tab/>
            </w:r>
            <w:r>
              <w:fldChar w:fldCharType="begin"/>
            </w:r>
            <w:r>
              <w:instrText xml:space="preserve"> PAGEREF _Toc256000012 \h </w:instrText>
            </w:r>
            <w:r>
              <w:fldChar w:fldCharType="separate"/>
            </w:r>
            <w:r>
              <w:t>8</w:t>
            </w:r>
            <w:r>
              <w:fldChar w:fldCharType="end"/>
            </w:r>
          </w:hyperlink>
        </w:p>
        <w:p>
          <w:pPr>
            <w:pStyle w:val="TOC2"/>
            <w:tabs>
              <w:tab w:val="right" w:pos="8296"/>
            </w:tabs>
            <w:rPr>
              <w:rFonts w:asciiTheme="minorHAnsi" w:hAnsiTheme="minorHAnsi"/>
              <w:noProof/>
              <w:sz w:val="22"/>
            </w:rPr>
          </w:pPr>
          <w:hyperlink w:anchor="_Toc256000013" w:history="1">
            <w:r>
              <w:rPr>
                <w:rStyle w:val="Hyperlink"/>
              </w:rPr>
              <w:t>3.2</w:t>
            </w:r>
            <w:r>
              <w:rPr>
                <w:rStyle w:val="Hyperlink"/>
              </w:rPr>
              <w:t xml:space="preserve"> </w:t>
            </w:r>
            <w:r>
              <w:rPr>
                <w:rStyle w:val="Hyperlink"/>
                <w:rFonts w:hint="eastAsia"/>
              </w:rPr>
              <w:t>技术价值评分详情</w:t>
            </w:r>
            <w:r>
              <w:tab/>
            </w:r>
            <w:r>
              <w:fldChar w:fldCharType="begin"/>
            </w:r>
            <w:r>
              <w:instrText xml:space="preserve"> PAGEREF _Toc256000013 \h </w:instrText>
            </w:r>
            <w:r>
              <w:fldChar w:fldCharType="separate"/>
            </w:r>
            <w:r>
              <w:t>10</w:t>
            </w:r>
            <w:r>
              <w:fldChar w:fldCharType="end"/>
            </w:r>
          </w:hyperlink>
        </w:p>
        <w:p>
          <w:pPr>
            <w:pStyle w:val="TOC2"/>
            <w:tabs>
              <w:tab w:val="right" w:pos="8296"/>
            </w:tabs>
            <w:rPr>
              <w:rFonts w:asciiTheme="minorHAnsi" w:hAnsiTheme="minorHAnsi"/>
              <w:noProof/>
              <w:sz w:val="22"/>
            </w:rPr>
          </w:pPr>
          <w:hyperlink w:anchor="_Toc256000014" w:history="1">
            <w:r>
              <w:rPr>
                <w:rStyle w:val="Hyperlink"/>
              </w:rPr>
              <w:t>3.3</w:t>
            </w:r>
            <w:r>
              <w:rPr>
                <w:rStyle w:val="Hyperlink"/>
              </w:rPr>
              <w:t xml:space="preserve"> </w:t>
            </w:r>
            <w:r>
              <w:rPr>
                <w:rStyle w:val="Hyperlink"/>
                <w:rFonts w:hint="eastAsia"/>
              </w:rPr>
              <w:t>市场价值评分详情</w:t>
            </w:r>
            <w:r>
              <w:tab/>
            </w:r>
            <w:r>
              <w:fldChar w:fldCharType="begin"/>
            </w:r>
            <w:r>
              <w:instrText xml:space="preserve"> PAGEREF _Toc256000014 \h </w:instrText>
            </w:r>
            <w:r>
              <w:fldChar w:fldCharType="separate"/>
            </w:r>
            <w:r>
              <w:t>10</w:t>
            </w:r>
            <w:r>
              <w:fldChar w:fldCharType="end"/>
            </w:r>
          </w:hyperlink>
        </w:p>
        <w:p>
          <w:pPr>
            <w:pStyle w:val="TOC2"/>
            <w:tabs>
              <w:tab w:val="right" w:pos="8296"/>
            </w:tabs>
            <w:rPr>
              <w:rFonts w:asciiTheme="minorHAnsi" w:hAnsiTheme="minorHAnsi"/>
              <w:noProof/>
              <w:sz w:val="22"/>
            </w:rPr>
          </w:pPr>
          <w:hyperlink w:anchor="_Toc256000015" w:history="1">
            <w:r>
              <w:rPr>
                <w:rStyle w:val="Hyperlink"/>
              </w:rPr>
              <w:t>3.4</w:t>
            </w:r>
            <w:r>
              <w:rPr>
                <w:rStyle w:val="Hyperlink"/>
              </w:rPr>
              <w:t xml:space="preserve"> </w:t>
            </w:r>
            <w:r>
              <w:rPr>
                <w:rStyle w:val="Hyperlink"/>
                <w:rFonts w:hint="eastAsia"/>
              </w:rPr>
              <w:t>战略价值评分详情</w:t>
            </w:r>
            <w:r>
              <w:tab/>
            </w:r>
            <w:r>
              <w:fldChar w:fldCharType="begin"/>
            </w:r>
            <w:r>
              <w:instrText xml:space="preserve"> PAGEREF _Toc256000015 \h </w:instrText>
            </w:r>
            <w:r>
              <w:fldChar w:fldCharType="separate"/>
            </w:r>
            <w:r>
              <w:t>11</w:t>
            </w:r>
            <w:r>
              <w:fldChar w:fldCharType="end"/>
            </w:r>
          </w:hyperlink>
        </w:p>
        <w:p>
          <w:pPr>
            <w:pStyle w:val="TOC1"/>
            <w:tabs>
              <w:tab w:val="left" w:pos="840"/>
              <w:tab w:val="right" w:pos="8296"/>
            </w:tabs>
            <w:rPr>
              <w:rFonts w:asciiTheme="minorHAnsi" w:hAnsiTheme="minorHAnsi"/>
              <w:noProof/>
              <w:sz w:val="22"/>
            </w:rPr>
          </w:pPr>
          <w:hyperlink w:anchor="_Toc256000016" w:history="1">
            <w:r>
              <w:rPr>
                <w:rStyle w:val="Hyperlink"/>
                <w:rFonts w:hint="eastAsia"/>
              </w:rPr>
              <w:t>4.</w:t>
            </w:r>
            <w:r>
              <w:rPr>
                <w:rFonts w:asciiTheme="minorHAnsi" w:hAnsiTheme="minorHAnsi" w:hint="eastAsia"/>
                <w:noProof/>
                <w:sz w:val="22"/>
              </w:rPr>
              <w:tab/>
            </w:r>
            <w:r>
              <w:rPr>
                <w:rStyle w:val="Hyperlink"/>
                <w:rFonts w:hint="eastAsia"/>
              </w:rPr>
              <w:t>领域分析</w:t>
            </w:r>
            <w:r>
              <w:tab/>
            </w:r>
            <w:r>
              <w:fldChar w:fldCharType="begin"/>
            </w:r>
            <w:r>
              <w:instrText xml:space="preserve"> PAGEREF _Toc256000016 \h </w:instrText>
            </w:r>
            <w:r>
              <w:fldChar w:fldCharType="separate"/>
            </w:r>
            <w:r>
              <w:t>12</w:t>
            </w:r>
            <w:r>
              <w:fldChar w:fldCharType="end"/>
            </w:r>
          </w:hyperlink>
        </w:p>
        <w:p>
          <w:pPr>
            <w:pStyle w:val="TOC2"/>
            <w:tabs>
              <w:tab w:val="right" w:pos="8296"/>
            </w:tabs>
            <w:rPr>
              <w:rFonts w:asciiTheme="minorHAnsi" w:hAnsiTheme="minorHAnsi"/>
              <w:noProof/>
              <w:sz w:val="22"/>
            </w:rPr>
          </w:pPr>
          <w:hyperlink w:anchor="_Toc256000017" w:history="1">
            <w:r>
              <w:rPr>
                <w:rStyle w:val="Hyperlink"/>
              </w:rPr>
              <w:t>4.1</w:t>
            </w:r>
            <w:r>
              <w:rPr>
                <w:rStyle w:val="Hyperlink"/>
              </w:rPr>
              <w:t xml:space="preserve"> </w:t>
            </w:r>
            <w:r>
              <w:rPr>
                <w:rStyle w:val="Hyperlink"/>
                <w:rFonts w:hint="eastAsia"/>
              </w:rPr>
              <w:t>市场价值度</w:t>
            </w:r>
            <w:r>
              <w:tab/>
            </w:r>
            <w:r>
              <w:fldChar w:fldCharType="begin"/>
            </w:r>
            <w:r>
              <w:instrText xml:space="preserve"> PAGEREF _Toc256000017 \h </w:instrText>
            </w:r>
            <w:r>
              <w:fldChar w:fldCharType="separate"/>
            </w:r>
            <w:r>
              <w:t>12</w:t>
            </w:r>
            <w:r>
              <w:fldChar w:fldCharType="end"/>
            </w:r>
          </w:hyperlink>
        </w:p>
        <w:p>
          <w:pPr>
            <w:pStyle w:val="TOC2"/>
            <w:tabs>
              <w:tab w:val="right" w:pos="8296"/>
            </w:tabs>
            <w:rPr>
              <w:rFonts w:asciiTheme="minorHAnsi" w:hAnsiTheme="minorHAnsi"/>
              <w:noProof/>
              <w:sz w:val="22"/>
            </w:rPr>
          </w:pPr>
          <w:hyperlink w:anchor="_Toc256000018" w:history="1">
            <w:r>
              <w:rPr>
                <w:rStyle w:val="Hyperlink"/>
              </w:rPr>
              <w:t>4.2</w:t>
            </w:r>
            <w:r>
              <w:rPr>
                <w:rStyle w:val="Hyperlink"/>
              </w:rPr>
              <w:t xml:space="preserve"> </w:t>
            </w:r>
            <w:r>
              <w:rPr>
                <w:rStyle w:val="Hyperlink"/>
                <w:rFonts w:hint="eastAsia"/>
              </w:rPr>
              <w:t>创造性高度</w:t>
            </w:r>
            <w:r>
              <w:tab/>
            </w:r>
            <w:r>
              <w:fldChar w:fldCharType="begin"/>
            </w:r>
            <w:r>
              <w:instrText xml:space="preserve"> PAGEREF _Toc256000018 \h </w:instrText>
            </w:r>
            <w:r>
              <w:fldChar w:fldCharType="separate"/>
            </w:r>
            <w:r>
              <w:t>12</w:t>
            </w:r>
            <w:r>
              <w:fldChar w:fldCharType="end"/>
            </w:r>
          </w:hyperlink>
        </w:p>
        <w:p>
          <w:r>
            <w:fldChar w:fldCharType="end"/>
          </w:r>
        </w:p>
      </w:sdtContent>
    </w:sdt>
    <w:p>
      <w:pPr>
        <w:rPr>
          <w:rFonts w:hint="eastAsia"/>
          <w:b/>
          <w:bCs/>
          <w:sz w:val="44"/>
          <w:szCs w:val="52"/>
          <w:lang w:val="en-US" w:eastAsia="zh-CN"/>
        </w:rPr>
        <w:sectPr>
          <w:headerReference w:type="default" r:id="rId7"/>
          <w:footerReference w:type="default" r:id="rId8"/>
          <w:footerReference w:type="first" r:id="rId9"/>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cols w:num="1" w:space="425"/>
          <w:docGrid w:type="lines" w:linePitch="312" w:charSpace="0"/>
        </w:sectPr>
      </w:pPr>
    </w:p>
    <w:p>
      <w:pPr>
        <w:rPr>
          <w:rFonts w:hint="eastAsia"/>
          <w:b/>
          <w:bCs/>
          <w:sz w:val="44"/>
          <w:szCs w:val="52"/>
          <w:lang w:val="en-US" w:eastAsia="zh-CN"/>
        </w:rPr>
      </w:pPr>
    </w:p>
    <w:p>
      <w:pPr>
        <w:bidi w:val="0"/>
        <w:jc w:val="center"/>
        <w:rPr>
          <w:rFonts w:hint="eastAsia"/>
          <w:b/>
          <w:bCs/>
          <w:sz w:val="44"/>
          <w:szCs w:val="52"/>
          <w:lang w:val="en-US" w:eastAsia="zh-CN"/>
        </w:rPr>
      </w:pPr>
      <w:r>
        <w:rPr>
          <w:rFonts w:hint="eastAsia"/>
          <w:b/>
          <w:bCs/>
          <w:sz w:val="44"/>
          <w:szCs w:val="52"/>
          <w:lang w:val="en-US" w:eastAsia="zh-CN"/>
        </w:rPr>
        <w:t>专利价值评估报告</w:t>
      </w:r>
    </w:p>
    <w:p>
      <w:pPr>
        <w:pStyle w:val="Heading1"/>
        <w:numPr>
          <w:ilvl w:val="0"/>
          <w:numId w:val="1"/>
        </w:numPr>
        <w:bidi w:val="0"/>
        <w:ind w:left="425" w:hanging="425" w:leftChars="0" w:firstLineChars="0"/>
        <w:rPr>
          <w:rFonts w:hint="eastAsia"/>
          <w:color w:val="auto"/>
          <w:lang w:val="en-US" w:eastAsia="zh-CN"/>
        </w:rPr>
      </w:pPr>
      <w:bookmarkStart w:id="1" w:name="_Toc80579821"/>
      <w:bookmarkStart w:id="2" w:name="_Toc19409"/>
      <w:bookmarkStart w:id="3" w:name="_Toc256000000"/>
      <w:r>
        <w:rPr>
          <w:rFonts w:hint="eastAsia"/>
          <w:color w:val="auto"/>
          <w:lang w:val="en-US" w:eastAsia="zh-CN"/>
        </w:rPr>
        <w:t>专利评估结果概览</w:t>
      </w:r>
      <w:bookmarkEnd w:id="3"/>
      <w:bookmarkEnd w:id="2"/>
      <w:bookmarkEnd w:id="1"/>
    </w:p>
    <w:p>
      <w:pPr>
        <w:pStyle w:val="Heading2"/>
        <w:numPr>
          <w:ilvl w:val="1"/>
          <w:numId w:val="1"/>
        </w:numPr>
        <w:bidi w:val="0"/>
        <w:ind w:left="567" w:hanging="567" w:leftChars="0" w:firstLineChars="0"/>
        <w:rPr>
          <w:rFonts w:hint="default"/>
          <w:color w:val="auto"/>
          <w:lang w:val="en-US" w:eastAsia="zh-CN"/>
        </w:rPr>
      </w:pPr>
      <w:bookmarkStart w:id="4" w:name="_Toc80579822"/>
      <w:bookmarkStart w:id="5" w:name="_Toc3352"/>
      <w:bookmarkStart w:id="6" w:name="_Toc256000001"/>
      <w:r>
        <w:rPr>
          <w:rFonts w:hint="eastAsia"/>
          <w:color w:val="auto"/>
          <w:lang w:val="en-US" w:eastAsia="zh-CN"/>
        </w:rPr>
        <w:t>专利评分结果</w:t>
      </w:r>
      <w:bookmarkEnd w:id="6"/>
      <w:bookmarkEnd w:id="5"/>
      <w:bookmarkEnd w:id="4"/>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1281"/>
        <w:gridCol w:w="1403"/>
        <w:gridCol w:w="1499"/>
        <w:gridCol w:w="3938"/>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408"/>
          <w:jc w:val="center"/>
        </w:trPr>
        <w:tc>
          <w:tcPr>
            <w:tcW w:w="128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403"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1499"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c>
          <w:tcPr>
            <w:tcW w:w="3938" w:type="dxa"/>
            <w:shd w:val="clear" w:color="auto" w:fill="BDD6EE" w:themeFill="accent1" w:themeFillTint="66"/>
            <w:vAlign w:val="center"/>
          </w:tcPr>
          <w:p>
            <w:pPr>
              <w:jc w:val="center"/>
              <w:rPr>
                <w:rFonts w:eastAsiaTheme="minorEastAsia" w:hint="eastAsia"/>
                <w:color w:val="auto"/>
                <w:lang w:val="en-US" w:eastAsia="zh-CN"/>
              </w:rPr>
            </w:pPr>
            <w:r>
              <w:rPr>
                <w:rFonts w:ascii="宋体" w:eastAsia="宋体" w:hAnsi="宋体" w:cs="宋体" w:hint="eastAsia"/>
                <w:b/>
                <w:bCs/>
                <w:i w:val="0"/>
                <w:iCs w:val="0"/>
                <w:color w:val="auto"/>
                <w:sz w:val="22"/>
                <w:szCs w:val="22"/>
                <w:u w:val="none"/>
                <w:lang w:val="en-US" w:eastAsia="zh-CN"/>
              </w:rPr>
              <w:t>雷达图</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综合评分</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75.5</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72.24</w:t>
            </w:r>
          </w:p>
        </w:tc>
        <w:tc>
          <w:tcPr>
            <w:tcW w:w="3938" w:type="dxa"/>
            <w:vMerge w:val="restart"/>
            <w:shd w:val="clear" w:color="auto" w:fill="FFFFFF" w:themeFill="background1"/>
            <w:vAlign w:val="center"/>
          </w:tcPr>
          <w:p>
            <w:pPr>
              <w:jc w:val="center"/>
              <w:rPr>
                <w:rFonts w:hint="default"/>
                <w:color w:val="auto"/>
                <w:vertAlign w:val="baseline"/>
                <w:lang w:val="en-US" w:eastAsia="zh-CN"/>
              </w:rPr>
            </w:pPr>
          </w:p>
          <w:p>
            <w:pPr>
              <w:jc w:val="center"/>
            </w:pPr>
            <w:r>
              <w:drawing>
                <wp:inline distT="0" distB="0" distL="0" distR="0">
                  <wp:extent cx="2222500" cy="2336474"/>
                  <wp:effectExtent l="0" t="0" r="0" b="0"/>
                  <wp:docPr id="86654050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6540508" name=""/>
                          <pic:cNvPicPr/>
                        </pic:nvPicPr>
                        <pic:blipFill>
                          <a:blip xmlns:r="http://schemas.openxmlformats.org/officeDocument/2006/relationships" r:embed="rId10"/>
                          <a:stretch>
                            <a:fillRect/>
                          </a:stretch>
                        </pic:blipFill>
                        <pic:spPr>
                          <a:xfrm>
                            <a:off x="0" y="0"/>
                            <a:ext cx="2222500" cy="2336474"/>
                          </a:xfrm>
                          <a:prstGeom prst="rect">
                            <a:avLst/>
                          </a:prstGeom>
                        </pic:spPr>
                      </pic:pic>
                    </a:graphicData>
                  </a:graphic>
                </wp:inline>
              </w:drawing>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法律价值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73.75</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70.22</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技术价值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87.03</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84.25</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市场价值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79.08</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66.88</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战略价值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62.14</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59.22</w:t>
            </w:r>
          </w:p>
        </w:tc>
        <w:tc>
          <w:tcPr>
            <w:tcW w:w="3938" w:type="dxa"/>
            <w:vMerge/>
            <w:shd w:val="clear" w:color="auto" w:fill="FFFFFF" w:themeFill="background1"/>
            <w:vAlign w:val="center"/>
          </w:tcPr>
          <w:p>
            <w:pPr>
              <w:jc w:val="center"/>
              <w:rPr>
                <w:rFonts w:hint="eastAsia"/>
                <w:color w:val="auto"/>
                <w:vertAlign w:val="baseline"/>
                <w:lang w:val="en-US" w:eastAsia="zh-CN"/>
              </w:rPr>
            </w:pPr>
          </w:p>
        </w:tc>
      </w:tr>
    </w:tbl>
    <w:p>
      <w:pPr>
        <w:pStyle w:val="Heading2"/>
        <w:numPr>
          <w:ilvl w:val="1"/>
          <w:numId w:val="1"/>
        </w:numPr>
        <w:bidi w:val="0"/>
        <w:ind w:left="567" w:hanging="567" w:leftChars="0" w:firstLineChars="0"/>
        <w:rPr>
          <w:rFonts w:hint="default"/>
          <w:color w:val="auto"/>
          <w:lang w:val="en-US" w:eastAsia="zh-CN"/>
        </w:rPr>
      </w:pPr>
      <w:bookmarkStart w:id="7" w:name="_Toc80579823"/>
      <w:bookmarkStart w:id="8" w:name="_Toc15233"/>
      <w:bookmarkStart w:id="9" w:name="_Toc256000002"/>
      <w:r>
        <w:rPr>
          <w:rFonts w:hint="eastAsia"/>
          <w:color w:val="auto"/>
          <w:lang w:val="en-US" w:eastAsia="zh-CN"/>
        </w:rPr>
        <w:t>专利估值结果</w:t>
      </w:r>
      <w:bookmarkEnd w:id="9"/>
      <w:bookmarkEnd w:id="8"/>
      <w:bookmarkEnd w:id="7"/>
    </w:p>
    <w:p>
      <w:pPr>
        <w:rPr>
          <w:color w:val="auto"/>
        </w:rPr>
      </w:pPr>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2190"/>
        <w:gridCol w:w="2616"/>
        <w:gridCol w:w="3315"/>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635"/>
          <w:jc w:val="center"/>
        </w:trPr>
        <w:tc>
          <w:tcPr>
            <w:tcW w:w="2190" w:type="dxa"/>
            <w:shd w:val="clear" w:color="auto" w:fill="BDD6EE" w:themeFill="accent1" w:themeFillTint="66"/>
            <w:vAlign w:val="center"/>
          </w:tcPr>
          <w:p>
            <w:pPr>
              <w:jc w:val="center"/>
              <w:rPr>
                <w:rFonts w:hint="default"/>
                <w:color w:val="auto"/>
                <w:vertAlign w:val="baseline"/>
                <w:lang w:val="en-US" w:eastAsia="zh-CN"/>
              </w:rPr>
            </w:pPr>
            <w:r>
              <w:rPr>
                <w:rFonts w:hint="eastAsia"/>
                <w:color w:val="auto"/>
                <w:vertAlign w:val="baseline"/>
                <w:lang w:val="en-US" w:eastAsia="zh-CN"/>
              </w:rPr>
              <w:t>币种：人民币</w:t>
            </w:r>
          </w:p>
        </w:tc>
        <w:tc>
          <w:tcPr>
            <w:tcW w:w="26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331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当前估值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61.33</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41.03</w:t>
            </w:r>
            <w:r>
              <w:rPr>
                <w:rFonts w:hint="eastAsia"/>
                <w:color w:val="auto"/>
                <w:vertAlign w:val="baseline"/>
                <w:lang w:val="en-US" w:eastAsia="zh-CN"/>
              </w:rPr>
              <w:t>万元</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100.02</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bookmarkStart w:id="10" w:name="_GoBack"/>
            <w:bookmarkEnd w:id="10"/>
            <w:r>
              <w:rPr>
                <w:rFonts w:ascii="宋体" w:eastAsia="宋体" w:hAnsi="宋体" w:cs="宋体" w:hint="eastAsia"/>
                <w:b w:val="0"/>
                <w:bCs w:val="0"/>
                <w:color w:val="auto"/>
                <w:kern w:val="0"/>
                <w:sz w:val="22"/>
                <w:szCs w:val="22"/>
                <w:lang w:val="en-US" w:eastAsia="zh-CN" w:bidi="ar"/>
              </w:rPr>
              <w:t>94.22万元</w:t>
            </w:r>
          </w:p>
        </w:tc>
      </w:tr>
    </w:tbl>
    <w:p>
      <w:pPr>
        <w:jc w:val="left"/>
        <w:rPr>
          <w:rFonts w:ascii="宋体" w:eastAsia="宋体" w:hAnsi="宋体" w:cs="宋体" w:hint="eastAsia"/>
          <w:b/>
          <w:bCs/>
          <w:color w:val="auto"/>
          <w:kern w:val="0"/>
          <w:sz w:val="18"/>
          <w:szCs w:val="18"/>
          <w:lang w:val="en-US" w:eastAsia="zh-CN" w:bidi="ar"/>
        </w:rPr>
      </w:pP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专利评分依据：</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从法律价值、经济价值、技术价值以及战略价值四个层面对企业专利进行分析，采用对以上四个方面具有影响的40余个专利指标参数，将参数进行归一化处理，根据各参数的重要程度，采用层次分析法（AHP）对专利进行评分，并对结果进行一致性校验。</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AHP层次分析法是将定量分析与定性分析结合起来，用决策者的经验判断各衡量目标之间能否实现的标准之间的相对重要程度，并合理地给出每个决策方案的每个标准的权数，利用权数求出各方案的优劣次序，比较有效地应用于那些难以用定量方法解决的课题，已被广泛应用于专利价值评估中。</w:t>
      </w: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专利估值依据：</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根据本专利所属的技术领域获取该领域发生许可专利平均分，和国家知识产权局发布的《</w:t>
      </w:r>
      <w:hyperlink r:id="rId11" w:history="1">
        <w:r>
          <w:rPr>
            <w:rStyle w:val="Hyperlink"/>
            <w:rFonts w:ascii="宋体" w:eastAsia="宋体" w:hAnsi="宋体" w:cs="宋体" w:hint="eastAsia"/>
            <w:kern w:val="0"/>
            <w:sz w:val="18"/>
            <w:szCs w:val="18"/>
            <w:lang w:val="en-US" w:eastAsia="zh-CN" w:bidi="ar"/>
          </w:rPr>
          <w:t>“十三五”国民经济行业（门类）专利实施许可统计表</w:t>
        </w:r>
      </w:hyperlink>
      <w:r>
        <w:rPr>
          <w:rFonts w:ascii="宋体" w:eastAsia="宋体" w:hAnsi="宋体" w:cs="宋体" w:hint="eastAsia"/>
          <w:color w:val="auto"/>
          <w:kern w:val="0"/>
          <w:sz w:val="18"/>
          <w:szCs w:val="18"/>
          <w:lang w:val="en-US" w:eastAsia="zh-CN" w:bidi="ar"/>
        </w:rPr>
        <w:t>》中各领域专利平均年许可费对本专利进行估值。</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根据专利评分分布情况和获得评分的难易程度，以该领域许可专利平均分和平均许可年费为基准，预估本专利许可年费。</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根据本专利最高有效期和剩余有效期以及预估的许可年费，对本专利进行估值。</w:t>
      </w:r>
    </w:p>
    <w:p>
      <w:pPr>
        <w:numPr>
          <w:ilvl w:val="0"/>
          <w:numId w:val="0"/>
        </w:numPr>
        <w:bidi w:val="0"/>
        <w:rPr>
          <w:rFonts w:ascii="宋体" w:eastAsia="宋体" w:hAnsi="宋体" w:cs="宋体" w:hint="default"/>
          <w:color w:val="auto"/>
          <w:kern w:val="0"/>
          <w:sz w:val="22"/>
          <w:szCs w:val="22"/>
          <w:lang w:val="en-US" w:eastAsia="zh-CN" w:bidi="ar"/>
        </w:rPr>
        <w:sectPr>
          <w:headerReference w:type="default" r:id="rId12"/>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start="1"/>
          <w:cols w:num="1" w:space="425"/>
          <w:docGrid w:type="lines" w:linePitch="312" w:charSpace="0"/>
        </w:sectPr>
      </w:pPr>
    </w:p>
    <w:p>
      <w:pPr>
        <w:pStyle w:val="Heading1"/>
        <w:numPr>
          <w:ilvl w:val="0"/>
          <w:numId w:val="4"/>
        </w:numPr>
        <w:bidi w:val="0"/>
        <w:rPr>
          <w:rFonts w:hint="default"/>
          <w:color w:val="auto"/>
          <w:lang w:val="en-US" w:eastAsia="zh-CN"/>
        </w:rPr>
      </w:pPr>
      <w:bookmarkStart w:id="11" w:name="_Toc80579824"/>
      <w:bookmarkStart w:id="12" w:name="_Toc28221"/>
      <w:bookmarkStart w:id="13" w:name="_Toc256000003"/>
      <w:r>
        <w:rPr>
          <w:rFonts w:hint="eastAsia"/>
          <w:color w:val="auto"/>
          <w:lang w:val="en-US" w:eastAsia="zh-CN"/>
        </w:rPr>
        <w:t>专利画像</w:t>
      </w:r>
      <w:bookmarkEnd w:id="13"/>
      <w:bookmarkEnd w:id="12"/>
      <w:bookmarkEnd w:id="11"/>
    </w:p>
    <w:p>
      <w:pPr>
        <w:pStyle w:val="Heading2"/>
        <w:numPr>
          <w:ilvl w:val="1"/>
          <w:numId w:val="4"/>
        </w:numPr>
        <w:bidi w:val="0"/>
        <w:rPr>
          <w:rFonts w:hint="default"/>
          <w:color w:val="auto"/>
          <w:lang w:val="en-US" w:eastAsia="zh-CN"/>
        </w:rPr>
      </w:pPr>
      <w:bookmarkStart w:id="14" w:name="_Toc80579825"/>
      <w:bookmarkStart w:id="15" w:name="_Toc7698"/>
      <w:bookmarkStart w:id="16" w:name="_Toc256000004"/>
      <w:r>
        <w:rPr>
          <w:rFonts w:hint="eastAsia"/>
          <w:color w:val="auto"/>
          <w:lang w:val="en-US" w:eastAsia="zh-CN"/>
        </w:rPr>
        <w:t>专利基本信息</w:t>
      </w:r>
      <w:bookmarkEnd w:id="16"/>
      <w:bookmarkEnd w:id="15"/>
      <w:bookmarkEnd w:id="14"/>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423"/>
        <w:gridCol w:w="3611"/>
        <w:gridCol w:w="1370"/>
        <w:gridCol w:w="2065"/>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名称</w:t>
            </w:r>
          </w:p>
        </w:tc>
        <w:tc>
          <w:tcPr>
            <w:tcW w:w="7046" w:type="dxa"/>
            <w:gridSpan w:val="3"/>
            <w:vAlign w:val="center"/>
          </w:tcPr>
          <w:p>
            <w:pPr>
              <w:bidi w:val="0"/>
              <w:rPr>
                <w:rFonts w:eastAsiaTheme="minorEastAsia" w:hint="default"/>
                <w:lang w:val="en-US" w:eastAsia="zh-CN"/>
              </w:rPr>
            </w:pPr>
            <w:r>
              <w:rPr>
                <w:rFonts w:hint="eastAsia"/>
                <w:lang w:val="en-US" w:eastAsia="zh-CN"/>
              </w:rPr>
              <w:t>一种测试床拓扑结构的二分图采样方法及装置</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公开号</w:t>
            </w:r>
          </w:p>
        </w:tc>
        <w:tc>
          <w:tcPr>
            <w:tcW w:w="3611" w:type="dxa"/>
            <w:vAlign w:val="center"/>
          </w:tcPr>
          <w:p>
            <w:pPr>
              <w:bidi w:val="0"/>
              <w:rPr>
                <w:rFonts w:eastAsiaTheme="minorEastAsia" w:hint="default"/>
                <w:lang w:val="en-US" w:eastAsia="zh-CN"/>
              </w:rPr>
            </w:pPr>
            <w:r>
              <w:rPr>
                <w:rFonts w:hint="eastAsia"/>
                <w:lang w:val="en-US" w:eastAsia="zh-CN"/>
              </w:rPr>
              <w:t>CN108768735B</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公开日</w:t>
            </w:r>
          </w:p>
        </w:tc>
        <w:tc>
          <w:tcPr>
            <w:tcW w:w="2065" w:type="dxa"/>
            <w:vAlign w:val="center"/>
          </w:tcPr>
          <w:p>
            <w:pPr>
              <w:bidi w:val="0"/>
              <w:rPr>
                <w:rFonts w:eastAsiaTheme="minorEastAsia" w:hint="default"/>
                <w:lang w:val="en-US" w:eastAsia="zh-CN"/>
              </w:rPr>
            </w:pPr>
            <w:r>
              <w:rPr>
                <w:rFonts w:hint="eastAsia"/>
                <w:lang w:val="en-US" w:eastAsia="zh-CN"/>
              </w:rPr>
              <w:t>2020年11月06日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申请号</w:t>
            </w:r>
          </w:p>
        </w:tc>
        <w:tc>
          <w:tcPr>
            <w:tcW w:w="3611" w:type="dxa"/>
            <w:vAlign w:val="center"/>
          </w:tcPr>
          <w:p>
            <w:pPr>
              <w:bidi w:val="0"/>
              <w:rPr>
                <w:rFonts w:eastAsiaTheme="minorEastAsia" w:hint="default"/>
                <w:lang w:val="en-US" w:eastAsia="zh-CN"/>
              </w:rPr>
            </w:pPr>
            <w:r>
              <w:rPr>
                <w:rFonts w:hint="eastAsia"/>
                <w:lang w:val="en-US" w:eastAsia="zh-CN"/>
              </w:rPr>
              <w:t>CN201810565414.7</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申请日</w:t>
            </w:r>
          </w:p>
        </w:tc>
        <w:tc>
          <w:tcPr>
            <w:tcW w:w="2065" w:type="dxa"/>
            <w:vAlign w:val="center"/>
          </w:tcPr>
          <w:p>
            <w:pPr>
              <w:bidi w:val="0"/>
              <w:rPr>
                <w:rFonts w:eastAsiaTheme="minorEastAsia" w:hint="default"/>
                <w:lang w:val="en-US" w:eastAsia="zh-CN"/>
              </w:rPr>
            </w:pPr>
            <w:r>
              <w:rPr>
                <w:rFonts w:hint="eastAsia"/>
                <w:lang w:val="en-US" w:eastAsia="zh-CN"/>
              </w:rPr>
              <w:t>2018年06月04日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优先权</w:t>
            </w:r>
          </w:p>
        </w:tc>
        <w:tc>
          <w:tcPr>
            <w:tcW w:w="3611" w:type="dxa"/>
            <w:vAlign w:val="center"/>
          </w:tcPr>
          <w:p>
            <w:pPr>
              <w:bidi w:val="0"/>
              <w:rPr>
                <w:rFonts w:eastAsiaTheme="minorEastAsia" w:hint="default"/>
                <w:lang w:val="en-US" w:eastAsia="zh-CN"/>
              </w:rPr>
            </w:pP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法律状态</w:t>
            </w:r>
          </w:p>
        </w:tc>
        <w:tc>
          <w:tcPr>
            <w:tcW w:w="2065" w:type="dxa"/>
            <w:vAlign w:val="center"/>
          </w:tcPr>
          <w:p>
            <w:pPr>
              <w:bidi w:val="0"/>
              <w:rPr>
                <w:rFonts w:eastAsiaTheme="minorEastAsia" w:hint="default"/>
                <w:lang w:val="en-US" w:eastAsia="zh-CN"/>
              </w:rPr>
            </w:pPr>
            <w:r>
              <w:rPr>
                <w:rFonts w:hint="eastAsia"/>
                <w:lang w:val="en-US" w:eastAsia="zh-CN"/>
              </w:rPr>
              <w:t>失效</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申请人</w:t>
            </w:r>
          </w:p>
        </w:tc>
        <w:tc>
          <w:tcPr>
            <w:tcW w:w="3611" w:type="dxa"/>
            <w:vAlign w:val="center"/>
          </w:tcPr>
          <w:p>
            <w:pPr>
              <w:bidi w:val="0"/>
              <w:rPr>
                <w:rFonts w:eastAsiaTheme="minorEastAsia" w:hint="default"/>
                <w:lang w:val="en-US" w:eastAsia="zh-CN"/>
              </w:rPr>
            </w:pPr>
            <w:r>
              <w:rPr>
                <w:rFonts w:hint="eastAsia"/>
                <w:lang w:val="en-US" w:eastAsia="zh-CN"/>
              </w:rPr>
              <w:t>佛山科学技术学院</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发明人</w:t>
            </w:r>
          </w:p>
        </w:tc>
        <w:tc>
          <w:tcPr>
            <w:tcW w:w="2065" w:type="dxa"/>
            <w:vAlign w:val="center"/>
          </w:tcPr>
          <w:p>
            <w:pPr>
              <w:bidi w:val="0"/>
              <w:rPr>
                <w:rFonts w:eastAsiaTheme="minorEastAsia" w:hint="default"/>
                <w:lang w:val="en-US" w:eastAsia="zh-CN"/>
              </w:rPr>
            </w:pPr>
            <w:r>
              <w:rPr>
                <w:rFonts w:hint="eastAsia"/>
                <w:lang w:val="en-US" w:eastAsia="zh-CN"/>
              </w:rPr>
              <w:t>焦波,石建迈,张文生,邢立宁,戎海武,何敏藩,于辉,王向东</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代理机构</w:t>
            </w:r>
          </w:p>
        </w:tc>
        <w:tc>
          <w:tcPr>
            <w:tcW w:w="3611" w:type="dxa"/>
            <w:vAlign w:val="center"/>
          </w:tcPr>
          <w:p>
            <w:pPr>
              <w:bidi w:val="0"/>
              <w:rPr>
                <w:rFonts w:hint="default"/>
                <w:lang w:val="en-US" w:eastAsia="zh-CN"/>
              </w:rPr>
            </w:pPr>
            <w:r>
              <w:rPr>
                <w:rFonts w:hint="eastAsia"/>
                <w:lang w:val="en-US" w:eastAsia="zh-CN"/>
              </w:rPr>
              <w:t>广州嘉权专利商标事务所有限公司</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代理人</w:t>
            </w:r>
          </w:p>
        </w:tc>
        <w:tc>
          <w:tcPr>
            <w:tcW w:w="2065" w:type="dxa"/>
            <w:vAlign w:val="center"/>
          </w:tcPr>
          <w:p>
            <w:pPr>
              <w:bidi w:val="0"/>
              <w:rPr>
                <w:rFonts w:eastAsiaTheme="minorEastAsia" w:hint="default"/>
                <w:lang w:val="en-US" w:eastAsia="zh-CN"/>
              </w:rPr>
            </w:pPr>
            <w:r>
              <w:rPr>
                <w:rFonts w:hint="eastAsia"/>
                <w:lang w:val="en-US" w:eastAsia="zh-CN"/>
              </w:rPr>
              <w:t>王国标</w:t>
            </w:r>
          </w:p>
        </w:tc>
      </w:tr>
      <w:tr>
        <w:tblPrEx>
          <w:tblW w:w="0" w:type="auto"/>
          <w:tblInd w:w="0" w:type="dxa"/>
          <w:tblLayout w:type="fixed"/>
          <w:tblCellMar>
            <w:top w:w="0" w:type="dxa"/>
            <w:left w:w="108" w:type="dxa"/>
            <w:bottom w:w="0" w:type="dxa"/>
            <w:right w:w="108" w:type="dxa"/>
          </w:tblCellMar>
        </w:tblPrEx>
        <w:trPr>
          <w:trHeight w:val="521"/>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IPC分类</w:t>
            </w:r>
          </w:p>
        </w:tc>
        <w:tc>
          <w:tcPr>
            <w:tcW w:w="7046" w:type="dxa"/>
            <w:gridSpan w:val="3"/>
            <w:vAlign w:val="center"/>
          </w:tcPr>
          <w:p>
            <w:pPr>
              <w:bidi w:val="0"/>
              <w:rPr>
                <w:rFonts w:eastAsiaTheme="minorEastAsia" w:hint="default"/>
                <w:lang w:val="en-US" w:eastAsia="zh-CN"/>
              </w:rPr>
            </w:pPr>
            <w:r>
              <w:rPr>
                <w:rFonts w:hint="eastAsia"/>
                <w:lang w:val="en-US" w:eastAsia="zh-CN"/>
              </w:rPr>
              <w:t>H04L12/24 ..用于维护或管理的装置〔5〕</w:t>
              <w:br/>
              <w:t>H04L12/26 ..监视装置；测试装置〔5，2006.01〕</w:t>
            </w:r>
          </w:p>
        </w:tc>
      </w:tr>
      <w:tr>
        <w:tblPrEx>
          <w:tblW w:w="0" w:type="auto"/>
          <w:tblInd w:w="0" w:type="dxa"/>
          <w:tblLayout w:type="fixed"/>
          <w:tblCellMar>
            <w:top w:w="0" w:type="dxa"/>
            <w:left w:w="108" w:type="dxa"/>
            <w:bottom w:w="0" w:type="dxa"/>
            <w:right w:w="108" w:type="dxa"/>
          </w:tblCellMar>
        </w:tblPrEx>
        <w:trPr>
          <w:trHeight w:val="264"/>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摘要</w:t>
            </w:r>
          </w:p>
        </w:tc>
        <w:tc>
          <w:tcPr>
            <w:tcW w:w="7046" w:type="dxa"/>
            <w:gridSpan w:val="3"/>
            <w:vAlign w:val="center"/>
          </w:tcPr>
          <w:p>
            <w:pPr>
              <w:bidi w:val="0"/>
              <w:rPr>
                <w:rFonts w:eastAsiaTheme="minorEastAsia" w:hint="default"/>
                <w:lang w:val="en-US" w:eastAsia="zh-CN"/>
              </w:rPr>
            </w:pPr>
            <w:r>
              <w:rPr>
                <w:rFonts w:hint="eastAsia"/>
                <w:lang w:val="en-US" w:eastAsia="zh-CN"/>
              </w:rPr>
              <w:t>本公开面向计算机网络中广泛存在的二分图拓扑结构，提出一种测试床拓扑结构的二分图采样方法及装置，采用二分图采样方法，在维持拓扑属性稳定不变的前提条件下大比例降低测试床构建所需的仿真资源节点数量，解决有限仿真资源条件下的测试床构建难点问题，从而达到大幅度降低测试床构建成本和提高测试任务运行时间复杂性等经济效益，本发明可以在保持节点度分布、聚类系数和路径长度等重要拓扑属性稳定即近似保持不变的前提下，大比例地缩减计算机网络测试床二分图拓扑结构的规模，规模缩减率可以达到96％以上。</w:t>
            </w:r>
          </w:p>
        </w:tc>
      </w:tr>
      <w:tr>
        <w:tblPrEx>
          <w:tblW w:w="0" w:type="auto"/>
          <w:tblInd w:w="0" w:type="dxa"/>
          <w:tblLayout w:type="fixed"/>
          <w:tblCellMar>
            <w:top w:w="0" w:type="dxa"/>
            <w:left w:w="108" w:type="dxa"/>
            <w:bottom w:w="0" w:type="dxa"/>
            <w:right w:w="108" w:type="dxa"/>
          </w:tblCellMar>
        </w:tblPrEx>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首图</w:t>
            </w:r>
          </w:p>
        </w:tc>
        <w:tc>
          <w:tcPr>
            <w:tcW w:w="7046" w:type="dxa"/>
            <w:gridSpan w:val="3"/>
          </w:tcPr>
          <w:p>
            <w:pPr>
              <w:bidi w:val="0"/>
            </w:pPr>
          </w:p>
          <w:p>
            <w:pPr>
              <w:jc w:val="center"/>
            </w:pPr>
            <w:r>
              <w:drawing>
                <wp:inline distT="0" distB="0" distL="0" distR="0">
                  <wp:extent cx="2222500" cy="1660058"/>
                  <wp:effectExtent l="0" t="0" r="0" b="0"/>
                  <wp:docPr id="121991584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9915848" name=""/>
                          <pic:cNvPicPr/>
                        </pic:nvPicPr>
                        <pic:blipFill>
                          <a:blip xmlns:r="http://schemas.openxmlformats.org/officeDocument/2006/relationships" r:embed="rId13"/>
                          <a:stretch>
                            <a:fillRect/>
                          </a:stretch>
                        </pic:blipFill>
                        <pic:spPr>
                          <a:xfrm>
                            <a:off x="0" y="0"/>
                            <a:ext cx="2222500" cy="1660058"/>
                          </a:xfrm>
                          <a:prstGeom prst="rect">
                            <a:avLst/>
                          </a:prstGeom>
                        </pic:spPr>
                      </pic:pic>
                    </a:graphicData>
                  </a:graphic>
                </wp:inline>
              </w:drawing>
            </w:r>
          </w:p>
        </w:tc>
      </w:tr>
    </w:tbl>
    <w:p>
      <w:pPr>
        <w:tabs>
          <w:tab w:val="center" w:pos="4153"/>
        </w:tabs>
        <w:rPr>
          <w:rFonts w:hint="eastAsia"/>
          <w:color w:val="auto"/>
          <w:lang w:val="en-US" w:eastAsia="zh-CN"/>
        </w:rPr>
      </w:pPr>
      <w:bookmarkStart w:id="17" w:name="_Toc28841"/>
    </w:p>
    <w:p>
      <w:pPr>
        <w:rPr>
          <w:rFonts w:hint="eastAsia"/>
          <w:color w:val="auto"/>
          <w:lang w:val="en-US" w:eastAsia="zh-CN"/>
        </w:rPr>
      </w:pPr>
      <w:r>
        <w:rPr>
          <w:rFonts w:hint="eastAsia"/>
          <w:color w:val="auto"/>
          <w:lang w:val="en-US" w:eastAsia="zh-CN"/>
        </w:rPr>
        <w:br w:type="page"/>
      </w:r>
    </w:p>
    <w:p>
      <w:pPr>
        <w:pStyle w:val="Heading2"/>
        <w:numPr>
          <w:ilvl w:val="1"/>
          <w:numId w:val="4"/>
        </w:numPr>
        <w:bidi w:val="0"/>
        <w:rPr>
          <w:rFonts w:hint="eastAsia"/>
          <w:color w:val="auto"/>
          <w:lang w:val="en-US" w:eastAsia="zh-CN"/>
        </w:rPr>
      </w:pPr>
      <w:bookmarkStart w:id="18" w:name="_Toc80579826"/>
      <w:bookmarkStart w:id="19" w:name="_Toc256000005"/>
      <w:r>
        <w:rPr>
          <w:rFonts w:hint="eastAsia"/>
          <w:color w:val="auto"/>
          <w:lang w:val="en-US" w:eastAsia="zh-CN"/>
        </w:rPr>
        <w:t>专利事务公告信息</w:t>
      </w:r>
      <w:bookmarkEnd w:id="19"/>
      <w:bookmarkEnd w:id="17"/>
      <w:bookmarkEnd w:id="18"/>
    </w:p>
    <w:p>
      <w:pPr>
        <w:rPr>
          <w:rFonts w:hint="default"/>
          <w:color w:val="auto"/>
          <w:lang w:val="en-US" w:eastAsia="zh-CN"/>
        </w:rPr>
      </w:pPr>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976"/>
        <w:gridCol w:w="2795"/>
        <w:gridCol w:w="3751"/>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29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日期</w:t>
            </w:r>
          </w:p>
        </w:tc>
        <w:tc>
          <w:tcPr>
            <w:tcW w:w="2940"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法律信息</w:t>
            </w:r>
          </w:p>
        </w:tc>
        <w:tc>
          <w:tcPr>
            <w:tcW w:w="427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具体描述</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20181106</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公开</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公开</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20181130</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实质审查</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实质审查的生效 IPC(主分类):H04L  12/24 专利申请号:2018105654147 申请日:20180604</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20201106</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授权</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授权</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20221011</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专利实施许可合同备案的生效</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专利实施许可合同备案的生效 IPC(主分类):H04L  12/24 合同备案号:X2022990000657 让与人:佛山科学技术学院 受让人:清远市粤博科技有限公司 发明名称:一种测试床拓扑结构的二分图采样方法及装置 申请日:20180604 申请公布日:20181106 授权公告日:20201106 许可种类:普通许可 备案日期:20220921</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20221101</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专利实施许可合同备案的生效</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专利实施许可合同备案的生效 IPC(主分类):H04L  12/24 合同备案号:X2022980018387 让与人:佛山科学技术学院 受让人:广州恒强信息科技股份有限公司 发明名称:一种测试床拓扑结构的二分图采样方法及装置 申请日:20180604 申请公布日:20181106 授权公告日:20201106 许可种类:普通许可 备案日期:20221014</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20221115</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专利实施许可合同备案的生效</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专利实施许可合同备案的生效 IPC(主分类):H04L  12/24 合同备案号:X2022990000860 让与人:佛山科学技术学院 受让人:东莞青柳新材料有限公司 发明名称:一种测试床拓扑结构的二分图采样方法及装置 申请日:20180604 申请公布日:20181106 授权公告日:20201106 许可种类:普通许可 备案日期:20221031</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20221115</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专利实施许可合同备案的生效</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专利实施许可合同备案的生效 IPC(主分类):H04L  12/24 合同备案号:X2022990000861 让与人:佛山科学技术学院 受让人:东莞幻鸟新材料有限公司 发明名称:一种测试床拓扑结构的二分图采样方法及装置 申请日:20180604 申请公布日:20181106 授权公告日:20201106 许可种类:普通许可 备案日期:20221031</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20221227</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专利实施许可合同备案的生效</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专利实施许可合同备案的生效 IPC(主分类):H04L  12/24 合同备案号:X2022980025387 让与人:佛山科学技术学院 受让人:深圳市德杰龙信息技术有限公司 发明名称:一种测试床拓扑结构的二分图采样方法及装置 申请日:20180604 申请公布日:20181106 授权公告日:20201106 许可种类:普通许可 备案日期:20221210</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20221227</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专利实施许可合同备案的生效</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专利实施许可合同备案的生效 IPC(主分类):H04L  12/24 合同备案号:X2022980025759 让与人:佛山科学技术学院 受让人:深圳市迷购网络科技有限公司 发明名称:一种测试床拓扑结构的二分图采样方法及装置 申请日:20180604 申请公布日:20181106 授权公告日:20201106 许可种类:普通许可 备案日期:20221210</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20221227</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专利实施许可合同备案的生效</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专利实施许可合同备案的生效 IPC(主分类):H04L  12/24 合同备案号:X2022980025742 让与人:佛山科学技术学院 受让人:深圳市七号网络科技有限公司 发明名称:一种测试床拓扑结构的二分图采样方法及装置 申请日:20180604 申请公布日:20181106 授权公告日:20201106 许可种类:普通许可 备案日期:20221210</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20230418</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专利实施许可合同备案的生效</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专利实施许可合同备案的生效 IPC(主分类):H04L  12/24 合同备案号:X2023980034271 让与人:佛山科学技术学院 受让人:深圳三浦微电子股份有限公司 发明名称:一种测试床拓扑结构的二分图采样方法及装置 申请日:20180604 申请公布日:20181106 授权公告日:20201106 许可种类:普通许可 备案日期:20230403</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20230418</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专利实施许可合同备案的生效</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专利实施许可合同备案的生效 IPC(主分类):H04L  12/24 合同备案号:X2023980034267 让与人:佛山科学技术学院 受让人:深圳市吉方工控有限公司 发明名称:一种测试床拓扑结构的二分图采样方法及装置 申请日:20180604 申请公布日:20181106 授权公告日:20201106 许可种类:普通许可 备案日期:20230330</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20230425</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专利实施许可合同备案的生效</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专利实施许可合同备案的生效 IPC(主分类):H04L  12/24 合同备案号:X2023980034528 让与人:佛山科学技术学院 受让人:深圳市飞盈佳乐电子有限公司 发明名称:一种测试床拓扑结构的二分图采样方法及装置 申请日:20180604 申请公布日:20181106 授权公告日:20201106 许可种类:普通许可 备案日期:20230407</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20230428</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专利实施许可合同备案的生效</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专利实施许可合同备案的生效 IPC(主分类):H04L  12/24 合同备案号:X2023980034624 让与人:佛山科学技术学院 受让人:深圳联新科技有限公司 发明名称:一种测试床拓扑结构的二分图采样方法及装置 申请日:20180604 申请公布日:20181106 授权公告日:20201106 许可种类:普通许可 备案日期:20230411</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20240426</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专利实施许可合同备案的注销</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专利实施许可合同备案的注销 IPC(主分类):H04L  12/24 合同备案号:X2022990000861 让与人:佛山科学技术学院 受让人:东莞幻鸟新材料有限公司 解除日:20240409</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20240426</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专利实施许可合同备案的注销</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专利实施许可合同备案的注销 IPC(主分类):H04L  12/24 合同备案号:X2022990000657 让与人:佛山科学技术学院 受让人:清远市粤博科技有限公司 解除日:20240408</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20240426</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专利实施许可合同备案的注销</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专利实施许可合同备案的注销 IPC(主分类):H04L  12/24 合同备案号:X2022990000860 让与人:佛山科学技术学院 受让人:东莞青柳新材料有限公司 解除日:20240409</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20240730</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主动放弃</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专利权的主动放弃 IPC(主分类):H04L  12/24 申请日:20180604 授权公告日:20201106 放弃生效日:20240712</w:t>
            </w:r>
          </w:p>
        </w:tc>
      </w:tr>
    </w:tbl>
    <w:p>
      <w:pPr>
        <w:pStyle w:val="Heading2"/>
        <w:numPr>
          <w:ilvl w:val="1"/>
          <w:numId w:val="4"/>
        </w:numPr>
        <w:bidi w:val="0"/>
        <w:rPr>
          <w:rFonts w:hint="eastAsia"/>
          <w:color w:val="auto"/>
          <w:lang w:val="en-US" w:eastAsia="zh-CN"/>
        </w:rPr>
      </w:pPr>
      <w:bookmarkStart w:id="20" w:name="_Toc80579827"/>
      <w:bookmarkStart w:id="21" w:name="_Toc25619"/>
      <w:bookmarkStart w:id="22" w:name="_Toc256000006"/>
      <w:r>
        <w:rPr>
          <w:rFonts w:hint="eastAsia"/>
          <w:color w:val="auto"/>
          <w:lang w:val="en-US" w:eastAsia="zh-CN"/>
        </w:rPr>
        <w:t>专利引证信息</w:t>
      </w:r>
      <w:bookmarkEnd w:id="22"/>
      <w:bookmarkEnd w:id="21"/>
      <w:bookmarkEnd w:id="20"/>
    </w:p>
    <w:p>
      <w:pPr>
        <w:pStyle w:val="Heading3"/>
        <w:numPr>
          <w:ilvl w:val="2"/>
          <w:numId w:val="4"/>
        </w:numPr>
        <w:bidi w:val="0"/>
        <w:rPr>
          <w:rFonts w:hint="default"/>
          <w:color w:val="auto"/>
          <w:lang w:val="en-US" w:eastAsia="zh-CN"/>
        </w:rPr>
      </w:pPr>
      <w:bookmarkStart w:id="23" w:name="_Toc80579828"/>
      <w:bookmarkStart w:id="24" w:name="_Toc21493"/>
      <w:bookmarkStart w:id="25" w:name="_Toc256000007"/>
      <w:r>
        <w:rPr>
          <w:rFonts w:hint="eastAsia"/>
          <w:color w:val="auto"/>
          <w:lang w:val="en-US" w:eastAsia="zh-CN"/>
        </w:rPr>
        <w:t>简单同族引证专利</w:t>
      </w:r>
      <w:bookmarkEnd w:id="25"/>
      <w:bookmarkEnd w:id="24"/>
      <w:bookmarkEnd w:id="23"/>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3282"/>
        <w:gridCol w:w="1426"/>
        <w:gridCol w:w="1516"/>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引证专利公开号</w:t>
            </w:r>
          </w:p>
        </w:tc>
        <w:tc>
          <w:tcPr>
            <w:tcW w:w="32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142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15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3"/>
        <w:bidi w:val="0"/>
        <w:rPr>
          <w:rFonts w:hint="default"/>
          <w:color w:val="auto"/>
          <w:lang w:val="en-US" w:eastAsia="zh-CN"/>
        </w:rPr>
      </w:pPr>
      <w:bookmarkStart w:id="26" w:name="_Toc80579829"/>
      <w:bookmarkStart w:id="27" w:name="_Toc17112"/>
      <w:bookmarkStart w:id="28" w:name="_Toc256000008"/>
      <w:r>
        <w:rPr>
          <w:rFonts w:hint="eastAsia"/>
          <w:color w:val="auto"/>
          <w:lang w:val="en-US" w:eastAsia="zh-CN"/>
        </w:rPr>
        <w:t>2.4.2 简单同族引证</w:t>
      </w:r>
      <w:bookmarkEnd w:id="28"/>
      <w:bookmarkEnd w:id="27"/>
      <w:bookmarkEnd w:id="26"/>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2083"/>
        <w:gridCol w:w="2083"/>
        <w:gridCol w:w="2057"/>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施引专利公开号</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205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2"/>
        <w:numPr>
          <w:ilvl w:val="1"/>
          <w:numId w:val="4"/>
        </w:numPr>
        <w:bidi w:val="0"/>
        <w:rPr>
          <w:rFonts w:hint="eastAsia"/>
          <w:color w:val="auto"/>
          <w:lang w:val="en-US" w:eastAsia="zh-CN"/>
        </w:rPr>
      </w:pPr>
      <w:bookmarkStart w:id="29" w:name="_Toc80579830"/>
      <w:bookmarkStart w:id="30" w:name="_Toc9159"/>
      <w:bookmarkStart w:id="31" w:name="_Toc256000009"/>
      <w:r>
        <w:rPr>
          <w:rFonts w:hint="eastAsia"/>
          <w:color w:val="auto"/>
          <w:lang w:val="en-US" w:eastAsia="zh-CN"/>
        </w:rPr>
        <w:t>专利运营信息</w:t>
      </w:r>
      <w:bookmarkEnd w:id="31"/>
      <w:bookmarkEnd w:id="30"/>
      <w:bookmarkEnd w:id="29"/>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591"/>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许可次数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11</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深圳联新科技有限公司,深圳市飞盈佳乐电子有限公司,深圳市吉方工控有限公司,深圳三浦微电子股份有限公司,深圳市七号网络科技有限公司,深圳市迷购网络科技有限公司,深圳市德杰龙信息技术有限公司,东莞幻鸟新材料有限公司,东莞青柳新材料有限公司,广州恒强信息科技股份有限公司,清远市粤博科技有限公司</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质押次数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保全次数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转让次数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获奖情况</w:t>
            </w:r>
          </w:p>
        </w:tc>
        <w:tc>
          <w:tcPr>
            <w:tcW w:w="2591" w:type="dxa"/>
            <w:shd w:val="clear" w:color="auto" w:fill="FFFFFF" w:themeFill="background1"/>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p>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32" w:name="_Toc80579831"/>
      <w:bookmarkStart w:id="33" w:name="_Toc31910"/>
      <w:bookmarkStart w:id="34" w:name="_Toc256000010"/>
      <w:r>
        <w:rPr>
          <w:rFonts w:hint="eastAsia"/>
          <w:color w:val="auto"/>
          <w:lang w:val="en-US" w:eastAsia="zh-CN"/>
        </w:rPr>
        <w:t>专利复审/无效/诉讼信息</w:t>
      </w:r>
      <w:bookmarkEnd w:id="34"/>
      <w:bookmarkEnd w:id="33"/>
      <w:bookmarkEnd w:id="32"/>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636"/>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复审次数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无效次数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诉讼次数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赔偿金额(￥)</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bookmarkEnd w:id="0"/>
    </w:tbl>
    <w:p>
      <w:pPr>
        <w:pStyle w:val="Heading1"/>
        <w:numPr>
          <w:ilvl w:val="0"/>
          <w:numId w:val="4"/>
        </w:numPr>
        <w:bidi w:val="0"/>
        <w:rPr>
          <w:rFonts w:hint="default"/>
          <w:color w:val="auto"/>
          <w:lang w:val="en-US" w:eastAsia="zh-CN"/>
        </w:rPr>
      </w:pPr>
      <w:bookmarkStart w:id="35" w:name="_Toc80579832"/>
      <w:bookmarkStart w:id="36" w:name="_Toc12722"/>
      <w:bookmarkStart w:id="37" w:name="_Toc256000011"/>
      <w:r>
        <w:rPr>
          <w:rFonts w:hint="eastAsia"/>
          <w:color w:val="auto"/>
          <w:lang w:val="en-US" w:eastAsia="zh-CN"/>
        </w:rPr>
        <w:t>专利评分详情</w:t>
      </w:r>
      <w:bookmarkEnd w:id="37"/>
      <w:bookmarkEnd w:id="36"/>
      <w:bookmarkEnd w:id="35"/>
    </w:p>
    <w:p>
      <w:pPr>
        <w:pStyle w:val="Heading2"/>
        <w:numPr>
          <w:ilvl w:val="1"/>
          <w:numId w:val="4"/>
        </w:numPr>
        <w:bidi w:val="0"/>
        <w:rPr>
          <w:rFonts w:hint="eastAsia"/>
          <w:color w:val="auto"/>
          <w:lang w:val="en-US" w:eastAsia="zh-CN"/>
        </w:rPr>
      </w:pPr>
      <w:bookmarkStart w:id="38" w:name="_Toc80579833"/>
      <w:bookmarkStart w:id="39" w:name="_Toc31618"/>
      <w:bookmarkStart w:id="40" w:name="_Toc256000012"/>
      <w:r>
        <w:rPr>
          <w:rFonts w:hint="eastAsia"/>
          <w:color w:val="auto"/>
          <w:lang w:val="en-US" w:eastAsia="zh-CN"/>
        </w:rPr>
        <w:t>法律价值评分详情</w:t>
      </w:r>
      <w:bookmarkEnd w:id="40"/>
      <w:bookmarkEnd w:id="39"/>
      <w:bookmarkEnd w:id="38"/>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04"/>
        <w:gridCol w:w="3340"/>
        <w:gridCol w:w="285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662"/>
        </w:trPr>
        <w:tc>
          <w:tcPr>
            <w:tcW w:w="231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5"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7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27"/>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地域范围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hint="eastAsia"/>
                <w:b w:val="0"/>
                <w:bCs w:val="0"/>
                <w:color w:val="auto"/>
                <w:kern w:val="0"/>
                <w:sz w:val="22"/>
                <w:szCs w:val="22"/>
                <w:lang w:val="en-US" w:eastAsia="zh-CN" w:bidi="ar"/>
              </w:rPr>
              <w:t>简单同族国家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92"/>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简单同族国家数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w:t>
            </w:r>
            <w:r>
              <w:rPr>
                <w:rFonts w:ascii="宋体" w:eastAsia="宋体" w:hAnsi="宋体" w:cs="宋体"/>
                <w:b w:val="0"/>
                <w:bCs w:val="0"/>
                <w:color w:val="auto"/>
                <w:kern w:val="0"/>
                <w:sz w:val="22"/>
                <w:szCs w:val="22"/>
                <w:lang w:val="en-US" w:eastAsia="zh-CN" w:bidi="ar"/>
              </w:rPr>
              <w:t>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权利范围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申请时权利要求个数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6</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授权时权利要求个数</w:t>
            </w:r>
          </w:p>
        </w:tc>
        <w:tc>
          <w:tcPr>
            <w:tcW w:w="2473"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6</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hint="default"/>
                <w:color w:val="auto"/>
                <w:vertAlign w:val="baseli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独立权利要求数量</w:t>
            </w:r>
          </w:p>
        </w:tc>
        <w:tc>
          <w:tcPr>
            <w:tcW w:w="2473" w:type="dxa"/>
            <w:shd w:val="clear" w:color="auto" w:fill="FFFFFF" w:themeFill="background1"/>
            <w:vAlign w:val="center"/>
          </w:tcPr>
          <w:p>
            <w:pPr>
              <w:jc w:val="center"/>
              <w:rPr>
                <w:rFonts w:asciiTheme="minorHAnsi" w:eastAsiaTheme="minorEastAsia" w:hAnsiTheme="minorHAnsi" w:cstheme="minorBidi" w:hint="default"/>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2</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613</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706</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权利要求类型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产品方法</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时间范围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专利类型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发明</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剩余有效期</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专利年龄</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2248</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已付费时长</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2248</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法律稳定性</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是否授权</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简单同族</w:t>
            </w:r>
            <w:r>
              <w:rPr>
                <w:rFonts w:ascii="宋体" w:eastAsia="宋体" w:hAnsi="宋体" w:cs="宋体" w:hint="eastAsia"/>
                <w:b w:val="0"/>
                <w:bCs w:val="0"/>
                <w:color w:val="auto"/>
                <w:kern w:val="0"/>
                <w:sz w:val="22"/>
                <w:szCs w:val="22"/>
                <w:lang w:val="en-US" w:eastAsia="zh-CN" w:bidi="ar"/>
              </w:rPr>
              <w:t>授权国别</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是否经历无效</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是否经历复审</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96"/>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是否有代理机构/代理人</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bl>
    <w:p>
      <w:pPr>
        <w:pStyle w:val="Heading2"/>
        <w:numPr>
          <w:ilvl w:val="1"/>
          <w:numId w:val="4"/>
        </w:numPr>
        <w:bidi w:val="0"/>
        <w:rPr>
          <w:rFonts w:hint="eastAsia"/>
          <w:color w:val="auto"/>
          <w:lang w:val="en-US" w:eastAsia="zh-CN"/>
        </w:rPr>
      </w:pPr>
      <w:bookmarkStart w:id="41" w:name="_Toc80579834"/>
      <w:bookmarkStart w:id="42" w:name="_Toc11110"/>
      <w:bookmarkStart w:id="43" w:name="_Toc256000013"/>
      <w:r>
        <w:rPr>
          <w:rFonts w:hint="eastAsia"/>
          <w:color w:val="auto"/>
          <w:lang w:val="en-US" w:eastAsia="zh-CN"/>
        </w:rPr>
        <w:t>技术价值评分详情</w:t>
      </w:r>
      <w:bookmarkEnd w:id="43"/>
      <w:bookmarkEnd w:id="42"/>
      <w:bookmarkEnd w:id="41"/>
    </w:p>
    <w:p>
      <w:pPr>
        <w:rPr>
          <w:rFonts w:hint="eastAsia"/>
          <w:color w:val="auto"/>
          <w:lang w:val="en-US" w:eastAsia="zh-CN"/>
        </w:rPr>
      </w:pPr>
    </w:p>
    <w:tbl>
      <w:tblPr>
        <w:tblStyle w:val="TableGrid"/>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62"/>
        <w:gridCol w:w="3221"/>
        <w:gridCol w:w="3076"/>
      </w:tblGrid>
      <w:tr>
        <w:tblPrEx>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12"/>
        </w:trPr>
        <w:tc>
          <w:tcPr>
            <w:tcW w:w="239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8459" w:type="dxa"/>
          <w:tblInd w:w="0" w:type="dxa"/>
          <w:shd w:val="clear" w:color="auto" w:fill="5B9BD5" w:themeFill="accent1"/>
          <w:tblCellMar>
            <w:top w:w="0" w:type="dxa"/>
            <w:left w:w="108" w:type="dxa"/>
            <w:bottom w:w="0" w:type="dxa"/>
            <w:right w:w="108" w:type="dxa"/>
          </w:tblCellMar>
        </w:tblPrEx>
        <w:trPr>
          <w:trHeight w:val="701"/>
        </w:trPr>
        <w:tc>
          <w:tcPr>
            <w:tcW w:w="2394" w:type="dxa"/>
            <w:vMerge w:val="restart"/>
            <w:shd w:val="clear" w:color="auto" w:fill="FFFFFF" w:themeFill="background1"/>
            <w:vAlign w:val="center"/>
          </w:tcPr>
          <w:p>
            <w:pPr>
              <w:tabs>
                <w:tab w:val="left" w:pos="505"/>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技术独立性</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技术先进程度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是否有PCT同族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简单家族施引专利申请号数量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发明(设计)人个数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技术应用广度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附图个数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文献页数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15</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IPC分类号个数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IPC小类个数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技术应用前景</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申请人类型</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大专院校</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战略性新兴产业主分类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A</w:t>
            </w:r>
          </w:p>
        </w:tc>
      </w:tr>
      <w:tr>
        <w:tblPrEx>
          <w:tblW w:w="8459" w:type="dxa"/>
          <w:tblInd w:w="0" w:type="dxa"/>
          <w:shd w:val="clear" w:color="auto" w:fill="5B9BD5" w:themeFill="accent1"/>
          <w:tblCellMar>
            <w:top w:w="0" w:type="dxa"/>
            <w:left w:w="108" w:type="dxa"/>
            <w:bottom w:w="0" w:type="dxa"/>
            <w:right w:w="108" w:type="dxa"/>
          </w:tblCellMar>
        </w:tblPrEx>
        <w:trPr>
          <w:trHeight w:val="756"/>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A104</w:t>
            </w:r>
          </w:p>
        </w:tc>
      </w:tr>
    </w:tbl>
    <w:p>
      <w:pPr>
        <w:rPr>
          <w:rFonts w:hint="default"/>
          <w:color w:val="auto"/>
          <w:lang w:val="en-US" w:eastAsia="zh-CN"/>
        </w:rPr>
      </w:pPr>
    </w:p>
    <w:p>
      <w:pPr>
        <w:pStyle w:val="Heading2"/>
        <w:numPr>
          <w:ilvl w:val="1"/>
          <w:numId w:val="4"/>
        </w:numPr>
        <w:bidi w:val="0"/>
        <w:rPr>
          <w:rFonts w:hint="eastAsia"/>
          <w:color w:val="auto"/>
          <w:lang w:val="en-US" w:eastAsia="zh-CN"/>
        </w:rPr>
      </w:pPr>
      <w:bookmarkStart w:id="44" w:name="_Toc80579835"/>
      <w:bookmarkStart w:id="45" w:name="_Toc23344"/>
      <w:bookmarkStart w:id="46" w:name="_Toc256000014"/>
      <w:r>
        <w:rPr>
          <w:rFonts w:hint="eastAsia"/>
          <w:color w:val="auto"/>
          <w:lang w:val="en-US" w:eastAsia="zh-CN"/>
        </w:rPr>
        <w:t>市场价值评分详情</w:t>
      </w:r>
      <w:bookmarkEnd w:id="46"/>
      <w:bookmarkEnd w:id="45"/>
      <w:bookmarkEnd w:id="44"/>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31"/>
        <w:gridCol w:w="3561"/>
        <w:gridCol w:w="24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98"/>
        </w:trPr>
        <w:tc>
          <w:tcPr>
            <w:tcW w:w="233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86"/>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专利实施情况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标准专利</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海关备案</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专利许可情况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许可次数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11</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专利质押情况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质押次数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专利转让情况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7"/>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判决情况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判决金额</w:t>
            </w:r>
          </w:p>
        </w:tc>
        <w:tc>
          <w:tcPr>
            <w:tcW w:w="2427"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47" w:name="_Toc80579836"/>
      <w:bookmarkStart w:id="48" w:name="_Toc5918"/>
      <w:bookmarkStart w:id="49" w:name="_Toc256000015"/>
      <w:r>
        <w:rPr>
          <w:rFonts w:hint="eastAsia"/>
          <w:color w:val="auto"/>
          <w:lang w:val="en-US" w:eastAsia="zh-CN"/>
        </w:rPr>
        <w:t>战略价值评分详情</w:t>
      </w:r>
      <w:bookmarkEnd w:id="49"/>
      <w:bookmarkEnd w:id="48"/>
      <w:bookmarkEnd w:id="47"/>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75"/>
        <w:gridCol w:w="3477"/>
        <w:gridCol w:w="263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16"/>
        </w:trPr>
        <w:tc>
          <w:tcPr>
            <w:tcW w:w="2275"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5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804"/>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专利防御价值</w:t>
            </w: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是否分案/母案</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一案双申</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复审次数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专利进攻价值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无效口审次数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国防解密</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诉讼次数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66"/>
        </w:trPr>
        <w:tc>
          <w:tcPr>
            <w:tcW w:w="2275"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专利影响力价值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专利奖等级</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1"/>
        <w:numPr>
          <w:ilvl w:val="0"/>
          <w:numId w:val="4"/>
        </w:numPr>
        <w:bidi w:val="0"/>
        <w:rPr>
          <w:rFonts w:hint="eastAsia"/>
          <w:color w:val="auto"/>
          <w:lang w:val="en-US" w:eastAsia="zh-CN"/>
        </w:rPr>
      </w:pPr>
      <w:bookmarkStart w:id="50" w:name="_Toc80579837"/>
      <w:bookmarkStart w:id="51" w:name="_Toc9313"/>
      <w:bookmarkStart w:id="52" w:name="_Toc256000016"/>
      <w:r>
        <w:rPr>
          <w:rFonts w:hint="eastAsia"/>
          <w:color w:val="auto"/>
          <w:lang w:val="en-US" w:eastAsia="zh-CN"/>
        </w:rPr>
        <w:t>领域分析</w:t>
      </w:r>
      <w:bookmarkEnd w:id="52"/>
      <w:bookmarkEnd w:id="51"/>
      <w:bookmarkEnd w:id="50"/>
    </w:p>
    <w:p>
      <w:pPr>
        <w:pStyle w:val="Heading2"/>
        <w:numPr>
          <w:ilvl w:val="1"/>
          <w:numId w:val="4"/>
        </w:numPr>
        <w:bidi w:val="0"/>
        <w:rPr>
          <w:rFonts w:hint="default"/>
          <w:color w:val="auto"/>
          <w:lang w:val="en-US" w:eastAsia="zh-CN"/>
        </w:rPr>
      </w:pPr>
      <w:bookmarkStart w:id="53" w:name="_Toc80579838"/>
      <w:bookmarkStart w:id="54" w:name="_Toc4261"/>
      <w:bookmarkStart w:id="55" w:name="_Toc256000017"/>
      <w:r>
        <w:rPr>
          <w:rFonts w:hint="eastAsia"/>
          <w:color w:val="auto"/>
          <w:lang w:val="en-US" w:eastAsia="zh-CN"/>
        </w:rPr>
        <w:t>市场价值度</w:t>
      </w:r>
      <w:bookmarkEnd w:id="55"/>
      <w:bookmarkEnd w:id="54"/>
      <w:bookmarkEnd w:id="53"/>
    </w:p>
    <w:p>
      <w:pPr>
        <w:rPr>
          <w:color w:val="auto"/>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989"/>
        <w:gridCol w:w="1216"/>
        <w:gridCol w:w="1216"/>
        <w:gridCol w:w="1216"/>
        <w:gridCol w:w="1216"/>
        <w:gridCol w:w="1344"/>
        <w:gridCol w:w="1203"/>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0"/>
        </w:trPr>
        <w:tc>
          <w:tcPr>
            <w:tcW w:w="110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申请量</w:t>
            </w: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申请人数量</w:t>
            </w:r>
          </w:p>
        </w:tc>
        <w:tc>
          <w:tcPr>
            <w:tcW w:w="137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近三年人均申请量</w:t>
            </w:r>
          </w:p>
        </w:tc>
        <w:tc>
          <w:tcPr>
            <w:tcW w:w="1256"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市场价值度</w:t>
            </w:r>
          </w:p>
        </w:tc>
      </w:tr>
      <w:tr>
        <w:tblPrEx>
          <w:tblW w:w="0" w:type="auto"/>
          <w:tblInd w:w="122" w:type="dxa"/>
          <w:shd w:val="clear" w:color="auto" w:fill="5B9BD5" w:themeFill="accent1"/>
          <w:tblCellMar>
            <w:top w:w="0" w:type="dxa"/>
            <w:left w:w="108" w:type="dxa"/>
            <w:bottom w:w="0" w:type="dxa"/>
            <w:right w:w="108" w:type="dxa"/>
          </w:tblCellMar>
        </w:tblPrEx>
        <w:trPr>
          <w:trHeight w:val="851"/>
        </w:trPr>
        <w:tc>
          <w:tcPr>
            <w:tcW w:w="1100"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相关专利数量占比</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年均申请量</w:t>
            </w: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相关申请人数量</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年均申请人数量</w:t>
            </w:r>
          </w:p>
        </w:tc>
        <w:tc>
          <w:tcPr>
            <w:tcW w:w="1370"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256"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167"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0.39</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11</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167</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10</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2</w:t>
            </w:r>
          </w:p>
        </w:tc>
        <w:tc>
          <w:tcPr>
            <w:tcW w:w="1256" w:type="dxa"/>
            <w:vMerge w:val="restart"/>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2.27</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0.61</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65</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237</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53</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2</w:t>
            </w:r>
          </w:p>
        </w:tc>
        <w:tc>
          <w:tcPr>
            <w:tcW w:w="1256" w:type="dxa"/>
            <w:vMerge/>
            <w:shd w:val="clear" w:color="auto" w:fill="FFFFFF" w:themeFill="background1"/>
            <w:vAlign w:val="center"/>
          </w:tcPr>
          <w:p>
            <w:pPr>
              <w:jc w:val="center"/>
              <w:rPr>
                <w:rFonts w:hint="default"/>
                <w:color w:val="auto"/>
                <w:vertAlign w:val="baseline"/>
                <w:lang w:val="en-US" w:eastAsia="zh-CN"/>
              </w:rPr>
            </w:pPr>
          </w:p>
        </w:tc>
      </w:tr>
    </w:tbl>
    <w:p>
      <w:pPr>
        <w:rPr>
          <w:color w:val="auto"/>
        </w:rPr>
      </w:pPr>
    </w:p>
    <w:p>
      <w:pPr>
        <w:numPr>
          <w:ilvl w:val="0"/>
          <w:numId w:val="0"/>
        </w:numPr>
        <w:spacing w:line="240" w:lineRule="auto"/>
        <w:jc w:val="left"/>
        <w:rPr>
          <w:rFonts w:ascii="仿宋" w:eastAsia="仿宋" w:hAnsi="仿宋" w:cs="仿宋" w:hint="eastAsia"/>
          <w:b w:val="0"/>
          <w:color w:val="auto"/>
          <w:sz w:val="24"/>
          <w:szCs w:val="24"/>
          <w:lang w:val="en-US" w:eastAsia="zh-CN"/>
        </w:rPr>
      </w:pPr>
      <w:r>
        <w:rPr>
          <w:rFonts w:ascii="仿宋" w:eastAsia="仿宋" w:hAnsi="仿宋" w:cs="仿宋" w:hint="eastAsia"/>
          <w:b w:val="0"/>
          <w:color w:val="auto"/>
          <w:sz w:val="24"/>
          <w:szCs w:val="24"/>
          <w:lang w:val="en-US" w:eastAsia="zh-CN"/>
        </w:rPr>
        <w:t>注：由于近两年申请专利未公开完全，近两年年均申请量可能较真实数据偏低</w:t>
      </w:r>
    </w:p>
    <w:p>
      <w:pPr>
        <w:pStyle w:val="Heading2"/>
        <w:numPr>
          <w:ilvl w:val="1"/>
          <w:numId w:val="4"/>
        </w:numPr>
        <w:bidi w:val="0"/>
        <w:rPr>
          <w:rFonts w:hint="eastAsia"/>
          <w:color w:val="auto"/>
          <w:lang w:val="en-US" w:eastAsia="zh-CN"/>
        </w:rPr>
      </w:pPr>
      <w:bookmarkStart w:id="56" w:name="_Toc80579839"/>
      <w:bookmarkStart w:id="57" w:name="_Toc18980"/>
      <w:bookmarkStart w:id="58" w:name="_Toc256000018"/>
      <w:r>
        <w:rPr>
          <w:rFonts w:hint="eastAsia"/>
          <w:color w:val="auto"/>
          <w:lang w:val="en-US" w:eastAsia="zh-CN"/>
        </w:rPr>
        <w:t>创造性高度</w:t>
      </w:r>
      <w:bookmarkEnd w:id="58"/>
      <w:bookmarkEnd w:id="57"/>
      <w:bookmarkEnd w:id="56"/>
    </w:p>
    <w:p>
      <w:pPr>
        <w:rPr>
          <w:rFonts w:hint="eastAsia"/>
          <w:color w:val="auto"/>
          <w:lang w:val="en-US" w:eastAsia="zh-CN"/>
        </w:rPr>
      </w:pPr>
    </w:p>
    <w:tbl>
      <w:tblPr>
        <w:tblStyle w:val="TableGrid"/>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102"/>
        <w:gridCol w:w="1734"/>
        <w:gridCol w:w="1782"/>
        <w:gridCol w:w="3677"/>
      </w:tblGrid>
      <w:tr>
        <w:tblPrEx>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102"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6"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专利相关度</w:t>
            </w:r>
          </w:p>
        </w:tc>
        <w:tc>
          <w:tcPr>
            <w:tcW w:w="3677"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技术影响</w:t>
            </w:r>
          </w:p>
        </w:tc>
      </w:tr>
      <w:tr>
        <w:tblPrEx>
          <w:tblW w:w="8295" w:type="dxa"/>
          <w:tblInd w:w="122" w:type="dxa"/>
          <w:shd w:val="clear" w:color="auto" w:fill="5B9BD5" w:themeFill="accent1"/>
          <w:tblCellMar>
            <w:top w:w="0" w:type="dxa"/>
            <w:left w:w="108" w:type="dxa"/>
            <w:bottom w:w="0" w:type="dxa"/>
            <w:right w:w="108" w:type="dxa"/>
          </w:tblCellMar>
        </w:tblPrEx>
        <w:trPr>
          <w:trHeight w:val="851"/>
        </w:trPr>
        <w:tc>
          <w:tcPr>
            <w:tcW w:w="1102"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73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平均相关度</w:t>
            </w:r>
          </w:p>
        </w:tc>
        <w:tc>
          <w:tcPr>
            <w:tcW w:w="17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最高相关度</w:t>
            </w:r>
          </w:p>
        </w:tc>
        <w:tc>
          <w:tcPr>
            <w:tcW w:w="3677"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8295" w:type="dxa"/>
          <w:tblInd w:w="122" w:type="dxa"/>
          <w:shd w:val="clear" w:color="auto" w:fill="5B9BD5" w:themeFill="accent1"/>
          <w:tblCellMar>
            <w:top w:w="0" w:type="dxa"/>
            <w:left w:w="108" w:type="dxa"/>
            <w:bottom w:w="0" w:type="dxa"/>
            <w:right w:w="108" w:type="dxa"/>
          </w:tblCellMar>
        </w:tblPrEx>
        <w:trPr>
          <w:trHeight w:val="838"/>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734"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0.86</w:t>
            </w:r>
          </w:p>
        </w:tc>
        <w:tc>
          <w:tcPr>
            <w:tcW w:w="1782"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0.91</w:t>
            </w:r>
          </w:p>
        </w:tc>
        <w:tc>
          <w:tcPr>
            <w:tcW w:w="3677" w:type="dxa"/>
            <w:vMerge w:val="restart"/>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27.44</w:t>
            </w:r>
          </w:p>
        </w:tc>
      </w:tr>
      <w:tr>
        <w:tblPrEx>
          <w:tblW w:w="8295" w:type="dxa"/>
          <w:tblInd w:w="122" w:type="dxa"/>
          <w:shd w:val="clear" w:color="auto" w:fill="5B9BD5" w:themeFill="accent1"/>
          <w:tblCellMar>
            <w:top w:w="0" w:type="dxa"/>
            <w:left w:w="108" w:type="dxa"/>
            <w:bottom w:w="0" w:type="dxa"/>
            <w:right w:w="108" w:type="dxa"/>
          </w:tblCellMar>
        </w:tblPrEx>
        <w:trPr>
          <w:trHeight w:val="885"/>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734"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0.86</w:t>
            </w:r>
          </w:p>
        </w:tc>
        <w:tc>
          <w:tcPr>
            <w:tcW w:w="1782"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0.96</w:t>
            </w:r>
          </w:p>
        </w:tc>
        <w:tc>
          <w:tcPr>
            <w:tcW w:w="3677" w:type="dxa"/>
            <w:vMerge/>
            <w:shd w:val="clear" w:color="auto" w:fill="FFFFFF" w:themeFill="background1"/>
            <w:vAlign w:val="center"/>
          </w:tcPr>
          <w:p>
            <w:pPr>
              <w:jc w:val="center"/>
              <w:rPr>
                <w:rFonts w:hint="default"/>
                <w:color w:val="auto"/>
                <w:vertAlign w:val="baseline"/>
                <w:lang w:val="en-US" w:eastAsia="zh-CN"/>
              </w:rPr>
            </w:pPr>
          </w:p>
        </w:tc>
      </w:tr>
    </w:tbl>
    <w:p>
      <w:pPr>
        <w:rPr>
          <w:rFonts w:hint="eastAsia"/>
          <w:lang w:val="en-US" w:eastAsia="zh-CN"/>
        </w:rPr>
      </w:pPr>
    </w:p>
    <w:p>
      <w:pPr>
        <w:rPr>
          <w:rFonts w:hint="eastAsia"/>
          <w:lang w:val="en-US" w:eastAsia="zh-CN"/>
        </w:rPr>
      </w:pPr>
    </w:p>
    <w:sectPr>
      <w:headerReference w:type="default" r:id="rId14"/>
      <w:footerReference w:type="default" r:id="rId15"/>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思源黑体 Bold">
    <w:altName w:val="黑体"/>
    <w:panose1 w:val="020B0800000000000000"/>
    <w:charset w:val="86"/>
    <w:family w:val="swiss"/>
    <w:pitch w:val="default"/>
    <w:sig w:usb0="00000000" w:usb1="00000000" w:usb2="00000016" w:usb3="00000000" w:csb0="002E0107" w:csb1="00000000"/>
  </w:font>
  <w:font w:name="思源黑体 CN Light">
    <w:altName w:val="黑体"/>
    <w:panose1 w:val="00000000000000000000"/>
    <w:charset w:val="86"/>
    <w:family w:val="swiss"/>
    <w:pitch w:val="default"/>
    <w:sig w:usb0="00000000" w:usb1="00000000" w:usb2="00000016" w:usb3="00000000" w:csb0="60060107"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2049" type="#_x0000_t202" style="width:2in;height:2in;margin-top:0;margin-left:0;mso-position-horizontal:center;mso-position-horizontal-relative:margin;mso-wrap-distance-bottom:0;mso-wrap-distance-left:9pt;mso-wrap-distance-right:9pt;mso-wrap-distance-top:0;mso-wrap-style:none;position:absolute;v-text-anchor:top;z-index:251659264" filled="f" fillcolor="this" stroked="f" strokeweight="0.5pt">
              <v:textbox style="mso-fit-shape-to-text:t" inset="0,0,0,0">
                <w:txbxContent>
                  <w:p>
                    <w:pPr>
                      <w:pStyle w:val="Footer"/>
                    </w:pPr>
                    <w:r>
                      <w:fldChar w:fldCharType="begin"/>
                    </w:r>
                    <w:r>
                      <w:instrText xml:space="preserve"> PAGE  \* MERGEFORMAT </w:instrText>
                    </w:r>
                    <w:r>
                      <w:fldChar w:fldCharType="separate"/>
                    </w:r>
                    <w:r>
                      <w:t>12</w:t>
                    </w:r>
                    <w:r>
                      <w:fldChar w:fldCharType="end"/>
                    </w:r>
                  </w:p>
                </w:txbxContent>
              </v:textbox>
              <w10:wrap anchorx="margin"/>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Bdr>
        <w:top w:val="none" w:sz="0" w:space="1" w:color="auto"/>
        <w:left w:val="none" w:sz="0" w:space="4" w:color="auto"/>
        <w:bottom w:val="none" w:sz="0" w:space="1" w:color="auto"/>
        <w:right w:val="none" w:sz="0" w:space="4" w:color="auto"/>
        <w:between w:val="none" w:sz="0" w:space="0" w:color="auto"/>
      </w:pBdr>
      <w:rPr>
        <w:rFonts w:eastAsiaTheme="minorEastAsia" w:hint="eastAsia"/>
        <w:lang w:eastAsia="zh-CN"/>
      </w:rPr>
    </w:pPr>
    <w:r>
      <w:rPr>
        <w:rFonts w:eastAsiaTheme="minorEastAsia" w:hint="eastAsia"/>
        <w:lang w:eastAsia="zh-CN"/>
      </w:rPr>
      <w:drawing>
        <wp:anchor distT="0" distB="0" distL="114935" distR="114935" simplePos="0" relativeHeight="251658240" behindDoc="1" locked="0" layoutInCell="1" allowOverlap="1">
          <wp:simplePos x="0" y="0"/>
          <wp:positionH relativeFrom="column">
            <wp:posOffset>-1156335</wp:posOffset>
          </wp:positionH>
          <wp:positionV relativeFrom="paragraph">
            <wp:posOffset>-730250</wp:posOffset>
          </wp:positionV>
          <wp:extent cx="7565390" cy="10701020"/>
          <wp:effectExtent l="0" t="0" r="16510" b="5080"/>
          <wp:wrapNone/>
          <wp:docPr id="7" name="图片 7" descr="C:\Users\86198\Desktop\jiazhipingu\fengm_neirong.pngfengm_neir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86198\Desktop\jiazhipingu\fengm_neirong.pngfengm_neirong"/>
                  <pic:cNvPicPr>
                    <a:picLocks noChangeAspect="1"/>
                  </pic:cNvPicPr>
                </pic:nvPicPr>
                <pic:blipFill>
                  <a:blip xmlns:r="http://schemas.openxmlformats.org/officeDocument/2006/relationships" r:embed="rId1"/>
                  <a:stretch>
                    <a:fillRect/>
                  </a:stretch>
                </pic:blipFill>
                <pic:spPr>
                  <a:xfrm>
                    <a:off x="0" y="0"/>
                    <a:ext cx="7565390" cy="1070102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2" w:space="0" w:color="auto"/>
        <w:between w:val="single" w:sz="2" w:space="0" w:color="000000"/>
      </w:pBdr>
      <w:spacing w:before="0" w:after="0"/>
      <w:jc w:val="both"/>
      <w:rPr>
        <w:rFonts w:eastAsiaTheme="minorEastAsia" w:hint="default"/>
        <w:lang w:val="en-US" w:eastAsia="zh-CN"/>
      </w:rPr>
    </w:pPr>
  </w:p>
  <w:p/>
  <w:p>
    <w:pPr>
      <w:pBdr>
        <w:bottom w:val="single" w:sz="0" w:space="0" w:color="auto"/>
        <w:between w:val="single" w:sz="0" w:space="0" w:color="000000"/>
      </w:pBdr>
      <w:spacing w:before="0" w:after="0"/>
      <w:jc w:val="both"/>
    </w:pPr>
    <w:r>
      <w:rPr>
        <w:sz w:val="20"/>
        <w:szCs w:val="20"/>
      </w:rPr>
      <w:t>CN108768735B价值评估报告</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CN108768735B价值评估报告</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CN108768735B价值评估报告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9FCA8DC6"/>
    <w:multiLevelType w:val="singleLevel"/>
    <w:tmpl w:val="9FCA8DC6"/>
    <w:lvl w:ilvl="0">
      <w:start w:val="1"/>
      <w:numFmt w:val="decimal"/>
      <w:suff w:val="nothing"/>
      <w:lvlText w:val="%1、"/>
      <w:lvlJc w:val="left"/>
    </w:lvl>
  </w:abstractNum>
  <w:abstractNum w:abstractNumId="1">
    <w:nsid w:val="B5477158"/>
    <w:multiLevelType w:val="multilevel"/>
    <w:tmpl w:val="B5477158"/>
    <w:lvl w:ilvl="0">
      <w:start w:val="2"/>
      <w:numFmt w:val="decimal"/>
      <w:lvlText w:val="%1."/>
      <w:lvlJc w:val="left"/>
      <w:pPr>
        <w:tabs>
          <w:tab w:val="left" w:pos="312"/>
        </w:tabs>
      </w:pPr>
    </w:lvl>
    <w:lvl w:ilvl="1">
      <w:start w:val="1"/>
      <w:numFmt w:val="decimal"/>
      <w:suff w:val="space"/>
      <w:lvlText w:val="%1.%2"/>
      <w:lvlJc w:val="left"/>
      <w:pPr>
        <w:ind w:left="0" w:firstLine="0" w:leftChars="0" w:firstLineChars="0"/>
      </w:pPr>
      <w:rPr>
        <w:rFonts w:hint="default"/>
      </w:rPr>
    </w:lvl>
    <w:lvl w:ilvl="2">
      <w:start w:val="1"/>
      <w:numFmt w:val="decimal"/>
      <w:suff w:val="space"/>
      <w:lvlText w:val="%1.%2.%3"/>
      <w:lvlJc w:val="left"/>
      <w:pPr>
        <w:ind w:left="0" w:firstLine="0" w:leftChars="0" w:firstLineChars="0"/>
      </w:pPr>
      <w:rPr>
        <w:rFonts w:hint="default"/>
      </w:rPr>
    </w:lvl>
    <w:lvl w:ilvl="3">
      <w:start w:val="1"/>
      <w:numFmt w:val="decimal"/>
      <w:suff w:val="space"/>
      <w:lvlText w:val="%1.%2.%3.%4"/>
      <w:lvlJc w:val="left"/>
      <w:pPr>
        <w:ind w:left="0" w:firstLine="0" w:leftChars="0" w:firstLineChars="0"/>
      </w:pPr>
      <w:rPr>
        <w:rFonts w:hint="default"/>
      </w:rPr>
    </w:lvl>
    <w:lvl w:ilvl="4">
      <w:start w:val="1"/>
      <w:numFmt w:val="decimal"/>
      <w:suff w:val="space"/>
      <w:lvlText w:val="%1.%2.%3.%4.%5"/>
      <w:lvlJc w:val="left"/>
      <w:pPr>
        <w:ind w:left="0" w:firstLine="0" w:leftChars="0" w:firstLineChars="0"/>
      </w:pPr>
      <w:rPr>
        <w:rFonts w:hint="default"/>
      </w:rPr>
    </w:lvl>
    <w:lvl w:ilvl="5">
      <w:start w:val="1"/>
      <w:numFmt w:val="decimal"/>
      <w:suff w:val="space"/>
      <w:lvlText w:val="%1.%2.%3.%4.%5.%6"/>
      <w:lvlJc w:val="left"/>
      <w:pPr>
        <w:ind w:left="0" w:firstLine="0" w:leftChars="0" w:firstLineChars="0"/>
      </w:pPr>
      <w:rPr>
        <w:rFonts w:hint="default"/>
      </w:rPr>
    </w:lvl>
    <w:lvl w:ilvl="6">
      <w:start w:val="1"/>
      <w:numFmt w:val="decimal"/>
      <w:suff w:val="space"/>
      <w:lvlText w:val="%1.%2.%3.%4.%5.%6.%7"/>
      <w:lvlJc w:val="left"/>
      <w:pPr>
        <w:ind w:left="0" w:firstLine="0" w:leftChars="0" w:firstLineChars="0"/>
      </w:pPr>
      <w:rPr>
        <w:rFonts w:hint="default"/>
      </w:rPr>
    </w:lvl>
    <w:lvl w:ilvl="7">
      <w:start w:val="1"/>
      <w:numFmt w:val="decimal"/>
      <w:suff w:val="space"/>
      <w:lvlText w:val="%1.%2.%3.%4.%5.%6.%7.%8"/>
      <w:lvlJc w:val="left"/>
      <w:pPr>
        <w:ind w:left="0" w:firstLine="0" w:leftChars="0" w:firstLineChars="0"/>
      </w:pPr>
      <w:rPr>
        <w:rFonts w:hint="default"/>
      </w:rPr>
    </w:lvl>
    <w:lvl w:ilvl="8">
      <w:start w:val="1"/>
      <w:numFmt w:val="decimal"/>
      <w:suff w:val="space"/>
      <w:lvlText w:val="%1.%2.%3.%4.%5.%6.%7.%8.%9"/>
      <w:lvlJc w:val="left"/>
      <w:pPr>
        <w:ind w:left="0" w:firstLine="0" w:leftChars="0" w:firstLineChars="0"/>
      </w:pPr>
      <w:rPr>
        <w:rFonts w:hint="default"/>
      </w:rPr>
    </w:lvl>
  </w:abstractNum>
  <w:abstractNum w:abstractNumId="2">
    <w:nsid w:val="E6812E26"/>
    <w:multiLevelType w:val="multilevel"/>
    <w:tmpl w:val="E6812E26"/>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3">
    <w:nsid w:val="4ED1CDD5"/>
    <w:multiLevelType w:val="singleLevel"/>
    <w:tmpl w:val="4ED1CDD5"/>
    <w:lvl w:ilvl="0">
      <w:start w:val="1"/>
      <w:numFmt w:val="decimal"/>
      <w:suff w:val="nothing"/>
      <w:lvlText w:val="%1、"/>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7"/>
  <w:displayBackgroundShape/>
  <w:defaultTabStop w:val="420"/>
  <w:updateFields/>
  <w:drawingGridVerticalSpacing w:val="156"/>
  <w:noPunctuationKerning/>
  <w:characterSpacingControl w:val="compressPunctuation"/>
  <w:compat>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7D80A39"/>
    <w:rsid w:val="0DD9412D"/>
    <w:rsid w:val="0E7059E4"/>
    <w:rsid w:val="106E66CE"/>
    <w:rsid w:val="10E2676D"/>
    <w:rsid w:val="11E10C98"/>
    <w:rsid w:val="16EF569D"/>
    <w:rsid w:val="1E5F44BF"/>
    <w:rsid w:val="24CF6255"/>
    <w:rsid w:val="257870FD"/>
    <w:rsid w:val="27EB6314"/>
    <w:rsid w:val="28C619BC"/>
    <w:rsid w:val="2A071519"/>
    <w:rsid w:val="2B016BD3"/>
    <w:rsid w:val="30A6192D"/>
    <w:rsid w:val="37A421E2"/>
    <w:rsid w:val="3B755B75"/>
    <w:rsid w:val="3E463064"/>
    <w:rsid w:val="3E564895"/>
    <w:rsid w:val="405A6794"/>
    <w:rsid w:val="44F05207"/>
    <w:rsid w:val="4B9F0B41"/>
    <w:rsid w:val="534E3E33"/>
    <w:rsid w:val="53A34A9B"/>
    <w:rsid w:val="53D556A4"/>
    <w:rsid w:val="54C34224"/>
    <w:rsid w:val="554E1875"/>
    <w:rsid w:val="57285993"/>
    <w:rsid w:val="5BAB2CE0"/>
    <w:rsid w:val="72695E00"/>
    <w:rsid w:val="735208AD"/>
    <w:rsid w:val="78371F42"/>
  </w:rsids>
  <w:docVars>
    <w:docVar w:name="commondata" w:val="eyJoZGlkIjoiOGNiYzlkODVjMmI4NzNlMzRjOTkxN2M1ZThhYjA5YmQ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sz w:val="20"/>
        <w:szCs w:val="20"/>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0"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qFormat="1"/>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qFormat="1"/>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2"/>
      <w:lang w:val="en-US" w:eastAsia="zh-CN" w:bidi="ar-SA"/>
    </w:rPr>
  </w:style>
  <w:style w:type="paragraph" w:styleId="Heading1">
    <w:name w:val="heading 1"/>
    <w:basedOn w:val="Normal"/>
    <w:next w:val="Normal"/>
    <w:uiPriority w:val="9"/>
    <w:qFormat/>
    <w:pPr>
      <w:keepNext/>
      <w:keepLines/>
      <w:spacing w:before="480" w:after="0"/>
      <w:outlineLvl w:val="0"/>
    </w:pPr>
    <w:rPr>
      <w:rFonts w:asciiTheme="majorHAnsi" w:eastAsiaTheme="majorEastAsia" w:hAnsiTheme="majorHAnsi" w:cstheme="majorBidi"/>
      <w:b/>
      <w:bCs/>
      <w:color w:val="2E75B6" w:themeColor="accent1" w:themeShade="BF"/>
      <w:sz w:val="28"/>
      <w:szCs w:val="28"/>
    </w:rPr>
  </w:style>
  <w:style w:type="paragraph" w:styleId="Heading2">
    <w:name w:val="heading 2"/>
    <w:basedOn w:val="Normal"/>
    <w:next w:val="Normal"/>
    <w:uiPriority w:val="9"/>
    <w:unhideWhenUsed/>
    <w:qFormat/>
    <w:pPr>
      <w:keepNext/>
      <w:keepLines/>
      <w:spacing w:before="200" w:after="0"/>
      <w:outlineLvl w:val="1"/>
    </w:pPr>
    <w:rPr>
      <w:rFonts w:asciiTheme="majorAscii" w:eastAsiaTheme="majorEastAsia" w:hAnsiTheme="majorAscii" w:cstheme="majorBidi"/>
      <w:b/>
      <w:bCs/>
      <w:color w:val="5B9BD5" w:themeColor="accent1"/>
      <w:sz w:val="24"/>
      <w:szCs w:val="26"/>
      <w14:textFill>
        <w14:solidFill>
          <w14:schemeClr w14:val="accent1"/>
        </w14:solidFill>
      </w14:textFill>
    </w:rPr>
  </w:style>
  <w:style w:type="paragraph" w:styleId="Heading3">
    <w:name w:val="heading 3"/>
    <w:basedOn w:val="Normal"/>
    <w:next w:val="Normal"/>
    <w:unhideWhenUsed/>
    <w:qFormat/>
    <w:pPr>
      <w:keepNext/>
      <w:keepLines/>
      <w:spacing w:before="260" w:beforeLines="0" w:beforeAutospacing="0" w:after="260" w:afterLines="0" w:afterAutospacing="0" w:line="413" w:lineRule="auto"/>
      <w:outlineLvl w:val="2"/>
    </w:pPr>
    <w:rPr>
      <w:rFonts w:asciiTheme="minorAscii" w:hAnsiTheme="minorAscii"/>
      <w:b/>
      <w:sz w:val="21"/>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paragraph" w:styleId="TOC3">
    <w:name w:val="toc 3"/>
    <w:basedOn w:val="Normal"/>
    <w:next w:val="Normal"/>
    <w:qFormat/>
    <w:pPr>
      <w:ind w:left="840" w:leftChars="400"/>
    </w:pPr>
  </w:style>
  <w:style w:type="paragraph" w:styleId="Footer">
    <w:name w:val="footer"/>
    <w:basedOn w:val="Normal"/>
    <w:qFormat/>
    <w:pPr>
      <w:tabs>
        <w:tab w:val="center" w:pos="4153"/>
        <w:tab w:val="right" w:pos="8306"/>
      </w:tabs>
      <w:snapToGrid w:val="0"/>
      <w:jc w:val="left"/>
    </w:pPr>
    <w:rPr>
      <w:sz w:val="18"/>
    </w:rPr>
  </w:style>
  <w:style w:type="paragraph" w:styleId="Header">
    <w:name w:val="header"/>
    <w:basedOn w:val="Normal"/>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paragraph" w:styleId="TOC1">
    <w:name w:val="toc 1"/>
    <w:basedOn w:val="Normal"/>
    <w:next w:val="Normal"/>
    <w:uiPriority w:val="39"/>
    <w:unhideWhenUsed/>
    <w:qFormat/>
    <w:pPr>
      <w:spacing w:after="100"/>
    </w:pPr>
  </w:style>
  <w:style w:type="paragraph" w:styleId="TOC2">
    <w:name w:val="toc 2"/>
    <w:basedOn w:val="Normal"/>
    <w:next w:val="Normal"/>
    <w:uiPriority w:val="39"/>
    <w:unhideWhenUsed/>
    <w:qFormat/>
    <w:pPr>
      <w:spacing w:after="100"/>
      <w:ind w:left="220"/>
    </w:p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qFormat/>
    <w:rPr>
      <w:color w:val="0000FF"/>
      <w:u w:val="single"/>
    </w:rPr>
  </w:style>
  <w:style w:type="paragraph" w:customStyle="1" w:styleId="TOCHeading">
    <w:name w:val="TOC Heading"/>
    <w:uiPriority w:val="39"/>
    <w:semiHidden/>
    <w:unhideWhenUsed/>
    <w:qFormat/>
    <w:pPr>
      <w:keepNext/>
      <w:keepLines/>
      <w:numPr>
        <w:ilvl w:val="0"/>
        <w:numId w:val="0"/>
      </w:numPr>
      <w:spacing w:before="480" w:after="0"/>
      <w:outlineLvl w:val="9"/>
    </w:pPr>
    <w:rPr>
      <w:rFonts w:asciiTheme="majorHAnsi" w:eastAsiaTheme="majorEastAsia" w:hAnsiTheme="majorHAnsi" w:cstheme="majorBidi"/>
      <w:b/>
      <w:bCs/>
      <w:color w:val="000000"/>
      <w:sz w:val="28"/>
      <w:szCs w:val="28"/>
    </w:rPr>
  </w:style>
  <w:style w:type="paragraph" w:styleId="TOC4">
    <w:name w:val="toc 4"/>
    <w:basedOn w:val="Normal"/>
    <w:autoRedefine/>
    <w:uiPriority w:val="39"/>
    <w:unhideWhenUsed/>
    <w:pPr>
      <w:spacing w:after="100"/>
      <w:ind w:left="660"/>
    </w:pPr>
  </w:style>
  <w:style w:type="paragraph" w:styleId="TOC5">
    <w:name w:val="toc 5"/>
    <w:basedOn w:val="Normal"/>
    <w:autoRedefine/>
    <w:uiPriority w:val="39"/>
    <w:unhideWhenUsed/>
    <w:pPr>
      <w:spacing w:after="100"/>
      <w:ind w:left="880"/>
    </w:pPr>
  </w:style>
  <w:style w:type="paragraph" w:styleId="TOC6">
    <w:name w:val="toc 6"/>
    <w:basedOn w:val="Normal"/>
    <w:autoRedefine/>
    <w:uiPriority w:val="39"/>
    <w:unhideWhenUsed/>
    <w:pPr>
      <w:spacing w:after="100"/>
      <w:ind w:left="1100"/>
    </w:pPr>
  </w:style>
  <w:style w:type="paragraph" w:styleId="TOC7">
    <w:name w:val="toc 7"/>
    <w:basedOn w:val="Normal"/>
    <w:autoRedefine/>
    <w:uiPriority w:val="39"/>
    <w:unhideWhenUsed/>
    <w:pPr>
      <w:spacing w:after="100"/>
      <w:ind w:left="1320"/>
    </w:pPr>
  </w:style>
  <w:style w:type="paragraph" w:styleId="TOC8">
    <w:name w:val="toc 8"/>
    <w:basedOn w:val="Normal"/>
    <w:autoRedefine/>
    <w:uiPriority w:val="39"/>
    <w:unhideWhenUsed/>
    <w:pPr>
      <w:spacing w:after="100"/>
      <w:ind w:left="1540"/>
    </w:pPr>
  </w:style>
  <w:style w:type="paragraph" w:styleId="TOC9">
    <w:name w:val="toc 9"/>
    <w:basedOn w:val="Normal"/>
    <w:autoRedefine/>
    <w:uiPriority w:val="39"/>
    <w:unhideWhenUsed/>
    <w:pPr>
      <w:spacing w:after="100"/>
      <w:ind w:left="1760"/>
    </w:pPr>
  </w:style>
  <w:style w:type="character" w:customStyle="1" w:styleId="Hyperlink0">
    <w:name w:val="Hyperlink_0"/>
    <w:uiPriority w:val="99"/>
    <w:unhideWhenUsed/>
    <w:rPr>
      <w:color w:val="0563C1" w:themeColor="hyperlink"/>
      <w:u w:val="single"/>
    </w:rPr>
  </w:style>
  <w:style w:type="paragraph" w:customStyle="1" w:styleId="1-11-BR">
    <w:name w:val="1-11-BR"/>
    <w:pPr>
      <w:widowControl w:val="0"/>
      <w:jc w:val="both"/>
    </w:pPr>
    <w:rPr>
      <w:rFonts w:asciiTheme="minorHAnsi" w:eastAsiaTheme="minorEastAsia" w:hAnsiTheme="minorHAnsi" w:cstheme="minorBidi"/>
      <w:kern w:val="2"/>
      <w:sz w:val="21"/>
      <w:szCs w:val="22"/>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png" /><Relationship Id="rId11" Type="http://schemas.openxmlformats.org/officeDocument/2006/relationships/hyperlink" Target="https://www.cnipa.gov.cn/art/2021/12/17/art_430_172260.html" TargetMode="External" /><Relationship Id="rId12" Type="http://schemas.openxmlformats.org/officeDocument/2006/relationships/header" Target="header3.xml" /><Relationship Id="rId13" Type="http://schemas.openxmlformats.org/officeDocument/2006/relationships/image" Target="media/image4.png" /><Relationship Id="rId14" Type="http://schemas.openxmlformats.org/officeDocument/2006/relationships/header" Target="header4.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s="http://www.wps.cn/officeDocument/2013/wpsCustomData" xmln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1459</Words>
  <Characters>2768</Characters>
  <Application>Microsoft Office Word</Application>
  <DocSecurity>0</DocSecurity>
  <Lines>0</Lines>
  <Paragraphs>0</Paragraphs>
  <ScaleCrop>false</ScaleCrop>
  <Company/>
  <LinksUpToDate>false</LinksUpToDate>
  <CharactersWithSpaces>2780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himmuc</dc:creator>
  <cp:lastModifiedBy>himmuc</cp:lastModifiedBy>
  <cp:revision>0</cp:revision>
  <dcterms:created xsi:type="dcterms:W3CDTF">2021-12-08T03:09:00Z</dcterms:created>
  <dcterms:modified xsi:type="dcterms:W3CDTF">2022-07-21T11:00:01Z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C8F2589F47414EF08B97D55D90598B86</vt:lpwstr>
  </property>
  <property fmtid="{D5CDD505-2E9C-101B-9397-08002B2CF9AE}" pid="3" name="KSOProductBuildVer">
    <vt:lpwstr>2052-11.1.0.11875</vt:lpwstr>
  </property>
</Properties>
</file>