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CN201611072775.5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2016年11月29日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一种基于多层次框架及超边迁移的超图划分方法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2021年02月12日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58315239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88700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88700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8003257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3257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75.68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75.39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54.01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88700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93.15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94.73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92.66万元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8870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8870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一种基于多层次框架及超边迁移的超图划分方法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CN106557581B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2021年02月12日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CN201611072775.5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2016年11月29日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杨文茵,马莉,崔如春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广州市红荔专利代理有限公司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吝秀梅,李彦孚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G06F16/56 ..具有矢量格式 [2019.01]</w:t>
              <w:br/>
              <w:t>G06F16/51 ..索引;数据结构 ,存储结构 [2019.01]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一种基于多层次框架及超边迁移的超图划分方法，其步骤包括：步骤1，生成赋权无向超图文件，以预定的文件格式进行保存；步骤2，读取赋权无向超图文件，在内存中存储赋权无向超图；步骤3，划分赋权无向超图，启动基于超边迁移的多层次超图划分步骤，对存储于内存中的赋权无向超图进行划分，将最终得到的划分结果存储在赋权无向超图划分文件中。通过本发明的方法，解决了目前基于超边划分的超图划分方法中跨划分的结点数量偏高和超边子集均匀程度欠佳的问题，使划分后的子超图更加均匀，提高基于超图划分方法类应用的处理效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132798"/>
                  <wp:effectExtent l="0" t="0" r="0" b="0"/>
                  <wp:docPr id="92970197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01973" name=""/>
                          <pic:cNvPicPr/>
                        </pic:nvPicPr>
                        <pic:blipFill>
                          <a:blip xmlns:r="http://schemas.openxmlformats.org/officeDocument/2006/relationships" r:embed="rId13"/>
                          <a:stretch>
                            <a:fillRect/>
                          </a:stretch>
                        </pic:blipFill>
                        <pic:spPr>
                          <a:xfrm>
                            <a:off x="0" y="0"/>
                            <a:ext cx="2222500" cy="313279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8870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20170405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20170503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IPC(主分类):G06F  17/30 申请日:20161129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20210212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58870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8870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8870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8870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8870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8870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8870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1660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4497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2808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2808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8870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8870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8870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8870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8870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3.71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251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8870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36.3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CN106557581B价值评估报告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CN106557581B价值评估报告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CN106557581B价值评估报告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