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CN201210386406.9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2012年10月13日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利用数据压缩编码的混沌同步加密解密方法及其装置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2015年06月03日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7840950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6235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6235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849572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5727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6235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60.44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98.58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6235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6235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利用数据压缩编码的混沌同步加密解密方法及其装置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CN102904717B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2015年06月03日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CN201210386406.9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2012年10月13日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覃健诚,陆以勤</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H04L9/00 保密或安全通信装置；网络安全协议[19680901,20060101,20220101]</w:t>
              <w:br/>
              <w:t>H04L9/30 ..公用密钥， 即计算的加密算法不能被变换并且用户的加密密钥不需要保密[2006.01]</w:t>
              <w:br/>
              <w:t>H04L9/08 .密钥分配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利用数据压缩编码的混沌同步加密解密方法及其装置，该装置包括随机数发生器、公钥密码学加密器、公钥密码学解密器、动态概率统计器、熵编码器和熵解码器。该方法是：把数据压缩用的熵编码器、动态概率统计器作为混沌动力学系统，使压缩编码过程成为混沌密码学加密过程；把公钥密码学加密器与混沌动力学系统相结合，发送方用非对称加密方法来加密随机生成的会话密钥之后，传送给接收方；发送、接收双方各自用会话密钥来初始化自己的混沌动力学系统，使双方的系统状态同步；发送方用初始化之后的系统进行数据压缩编码，接收方以状态保持一致的系统进行数据解压缩。本发明支持超长密钥，提高加密安全性，同时加密速度不受密钥长度影响。</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333625"/>
                  <wp:effectExtent l="0" t="0" r="0" b="0"/>
                  <wp:docPr id="3561400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40079" name=""/>
                          <pic:cNvPicPr/>
                        </pic:nvPicPr>
                        <pic:blipFill>
                          <a:blip xmlns:r="http://schemas.openxmlformats.org/officeDocument/2006/relationships" r:embed="rId13"/>
                          <a:stretch>
                            <a:fillRect/>
                          </a:stretch>
                        </pic:blipFill>
                        <pic:spPr>
                          <a:xfrm>
                            <a:off x="0" y="0"/>
                            <a:ext cx="2222500" cy="233362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6235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20130313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9/30 申请日:20121013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20150603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IPC(主分类):H04L   9/30 声明编号:XK2023990001249 申请日:20121013 专利权人:华南理工大学 联系方式:联系人姓名：孙戈 邮编：510641 地址：广东省广州市天河区五山路381号华南理工大学37号楼202 电子邮箱：zlswzx@scut.edu.cn 电话：020-87113501 发明名称:利用数据压缩编码的混沌同步加密解密方法及其装置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授权公告日:20150603 许可期限届满日:20251231 生效日期:20240308</w:t>
            </w:r>
          </w:p>
        </w:tc>
      </w:tr>
    </w:tbl>
    <w:p>
      <w:pPr>
        <w:pStyle w:val="Heading2"/>
        <w:numPr>
          <w:ilvl w:val="1"/>
          <w:numId w:val="4"/>
        </w:numPr>
        <w:bidi w:val="0"/>
        <w:rPr>
          <w:rFonts w:hint="eastAsia"/>
          <w:color w:val="auto"/>
          <w:lang w:val="en-US" w:eastAsia="zh-CN"/>
        </w:rPr>
      </w:pPr>
      <w:bookmarkStart w:id="20" w:name="_Toc26235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6235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6235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6235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6235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6235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6235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6235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6235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6235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6235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6235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6235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-333.57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CN102904717B价值评估报告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CN102904717B价值评估报告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CN102904717B价值评估报告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