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CN202110597179.3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2021年05月31日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考虑数据缺失的信息物理融合的配电网鲁棒优化调度方法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2021年10月15日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80740969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3994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3994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749317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3173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3994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21.75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21.75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3994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3994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考虑数据缺失的信息物理融合的配电网鲁棒优化调度方法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CN113256446B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2021年10月15日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CN202110597179.3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2021年05月31日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周钱雨凡,纪超,杨苹</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广州科峻专利代理事务所(普通合伙)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唐海斐</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G06F17/00 特别适用于特定功能的数字计算设备或数据处理设备或数据处理方法 （信息检索， 数据库结构或文件系统结构， G06F 16/00 ）[2019.01]</w:t>
              <w:br/>
              <w:t>G06Q10/06 .资源、工作流程、人员或项目管理；企业或组织规划；企业或组织建模 [2023.01]</w:t>
              <w:br/>
              <w:t>G06Q50/06 .能源或水供应 [2024.01]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配电网调度领域，具体公开了一种考虑数据缺失的信息物理融合的配电网鲁棒优化调度方法。本发明技术方案能够考虑数据缺失的场景，通过对配电网的优化调度提高其鲁棒性的同时保证其稳定经济运行。该方法基于信息物理融合的主动配电网的特性，定量构建因信息不完全而导致的数据偏差场景描述集合，在保证信息物理融合的配电网系统稳定运行的前提下，通过优化算法计算并调整该系统所能接纳的数据缺失的程度，有效提高信息物理融合的配电网系统对于各种不确定因素的鲁棒性，同时最大限度实现配电网运行成本最小化。</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710351"/>
                  <wp:effectExtent l="0" t="0" r="0" b="0"/>
                  <wp:docPr id="19553213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21355" name=""/>
                          <pic:cNvPicPr/>
                        </pic:nvPicPr>
                        <pic:blipFill>
                          <a:blip xmlns:r="http://schemas.openxmlformats.org/officeDocument/2006/relationships" r:embed="rId13"/>
                          <a:stretch>
                            <a:fillRect/>
                          </a:stretch>
                        </pic:blipFill>
                        <pic:spPr>
                          <a:xfrm>
                            <a:off x="0" y="0"/>
                            <a:ext cx="2222500" cy="3710351"/>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3994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IPC(主分类):G06Q  50/06 申请日:20210531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IPC(主分类):G06F  17/00 声明编号:XK2023990001643 申请日:20210531 专利权人:华南理工大学 联系方式:联系人姓名：孙戈 邮编：510641 地址：广东省广州市天河区五山路381号华南理工大学37号楼202 电子邮箱：zlswzx@scut.edu.cn 电话：020-87113501 发明名称:考虑数据缺失的信息物理融合的配电网鲁棒优化调度方法 使用费支付方式:分期付款 使用费支付标准:采用总付额内分期支付的方式，在合同生效后5日内支付第一批次8000元，后在每个会计年截止前的5日内，分3批次支付，每次支付8000元。包括第一次在内总共支付3次，共计24000元。 授权公告日:20211015 许可期限届满日:20251231 生效日期:20240312</w:t>
            </w:r>
          </w:p>
        </w:tc>
      </w:tr>
    </w:tbl>
    <w:p>
      <w:pPr>
        <w:pStyle w:val="Heading2"/>
        <w:numPr>
          <w:ilvl w:val="1"/>
          <w:numId w:val="4"/>
        </w:numPr>
        <w:bidi w:val="0"/>
        <w:rPr>
          <w:rFonts w:hint="eastAsia"/>
          <w:color w:val="auto"/>
          <w:lang w:val="en-US" w:eastAsia="zh-CN"/>
        </w:rPr>
      </w:pPr>
      <w:bookmarkStart w:id="20" w:name="_Toc93994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3994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3994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3994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3994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3994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3994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452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1164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1164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3994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A402,I104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3994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3994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3994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3994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3994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66.3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CN113256446B价值评估报告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CN113256446B价值评估报告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CN113256446B价值评估报告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