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CN201210392858.8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2012年10月16日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一株地衣芽孢杆菌及其应用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2013年11月06日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北京龙科方舟生物工程技术有限公司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8672335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7820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7820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77.53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9791769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7694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90.68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60.76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7820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421.91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421.91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7820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7820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一株地衣芽孢杆菌及其应用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CN102876614B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2013年11月06日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CN201210392858.8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2012年10月16日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北京龙科方舟生物工程技术有限公司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谯仕彦,丁修良,王劲松,宋青龙,张海燕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北京纪凯知识产权代理有限公司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关畅,任凤华</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C12N1/20 .细菌；其培养基 [2006.01]</w:t>
              <w:br/>
              <w:t>A23K1/00 动物饲料；</w:t>
              <w:br/>
              <w:t>C12R1/10 ...地衣芽孢杆菌 [2006.01]</w:t>
              <w:br/>
              <w:t>A23K1/16 .辅食因子；盐块；</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本发明公开了一株地衣芽孢杆菌及其应用。本发明所提供的地衣芽孢杆菌具体为地衣芽孢杆菌（Bacillus Licheniformis）C30-2，它在中国微生物菌种保藏管理委员会普通微生物中心的保藏编号为CGMCC No.5350。实验证明，本发明的地衣芽孢杆菌（Bacillus Licheniformis）C30-2CGMCC No.5350抗逆性强、抗杂菌能力强，本发明将其进行乳化制备得到地衣芽孢杆菌制剂，可以作为添加剂用于制备动物饲料，可替代现有动物日粮中的抗生素，调节动物肠内微生态平衡，从而具有增强非特异性免疫功能来预防疾病的作用，同时还可以提供营养因子、促进营养物的消化吸收、降低腹泻、促进动物生长和提高饲料转化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560195"/>
                  <wp:effectExtent l="0" t="0" r="0" b="0"/>
                  <wp:docPr id="4605728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72862" name=""/>
                          <pic:cNvPicPr/>
                        </pic:nvPicPr>
                        <pic:blipFill>
                          <a:blip xmlns:r="http://schemas.openxmlformats.org/officeDocument/2006/relationships" r:embed="rId13"/>
                          <a:stretch>
                            <a:fillRect/>
                          </a:stretch>
                        </pic:blipFill>
                        <pic:spPr>
                          <a:xfrm>
                            <a:off x="0" y="0"/>
                            <a:ext cx="2222500" cy="156019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7820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20130116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1/20 申请日:20121016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20131106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20150722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IPC(主分类):C12N   1/20 合同备案号:2015990000385 让与人:北京龙科方舟生物工程技术有限公司 受让人:乐山恒峰华邦生物科技有限公司 发明名称:一株地衣芽孢杆菌及其应用 申请日:20121016 申请公布日:20130116 授权公告日:20131106 许可种类:独占许可 备案日期:20150528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20180720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IPC(主分类):C12N   1/20 专利申请号:2012103928588 专利号:2012103928588 合同备案号:2015990000385 让与人:北京龙科方舟生物工程技术有限公司 受让人:乐山恒峰华邦生物科技有限公司 发明名称: 解除日:20180626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20180928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IPC(主分类):C12N   1/20 专利号:ZL2012103928588 登记生效日:20180910 变更事项:专利权人 变更前权利人:北京龙科方舟生物工程技术有限公司 变更后权利人:宋青龙 变更事项:地址 变更前权利人:100107 北京市海淀区圆明园西路2号中国农业大学西校区国家饲料工程技术研究中心 变更后权利人:100193 北京市海淀区圆明园西路2号 变更事项:共同专利权人 变更前权利人: 变更后权利人:薛新升 霍应峰 高建亮 游如兰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20181026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IPC(主分类):C12N   1/20 专利号:ZL2012103928588 登记生效日:20181009 变更事项:专利权人 变更前权利人:宋青龙 变更后权利人:宋青龙 变更事项:地址 变更前权利人:100193 北京市海淀区圆明园西路2号 变更后权利人:100193 北京市海淀区圆明园西路2号 变更事项:共同专利权人 变更前权利人:薛新升 霍应峰 高建亮 游如兰 变更后权利人:薛新升 霍应峰 肖融</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20191213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IPC(主分类):C12N   1/20 专利号:ZL2012103928588 登记生效日:20191122 变更事项:专利权人 变更前权利人:宋青龙 变更后权利人:北京龙科方舟生物工程技术有限公司 变更事项:地址 变更前权利人:100193 北京市海淀区圆明园西路2号 变更后权利人:100081 北京市海淀区中关村南大街12号一区饲料所大楼205室 变更事项:共同专利权人 变更前权利人:薛新升 霍应峰 肖融 变更后权利人:</w:t>
            </w:r>
          </w:p>
        </w:tc>
      </w:tr>
    </w:tbl>
    <w:p>
      <w:pPr>
        <w:pStyle w:val="Heading2"/>
        <w:numPr>
          <w:ilvl w:val="1"/>
          <w:numId w:val="4"/>
        </w:numPr>
        <w:bidi w:val="0"/>
        <w:rPr>
          <w:rFonts w:hint="eastAsia"/>
          <w:color w:val="auto"/>
          <w:lang w:val="en-US" w:eastAsia="zh-CN"/>
        </w:rPr>
      </w:pPr>
      <w:bookmarkStart w:id="20" w:name="_Toc87820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7820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7820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7820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乐山恒峰华邦生物科技有限公司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7820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7820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7820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4312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4312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7820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企业</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7820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7820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7820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7820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9.09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7820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-14.33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CN102876614B价值评估报告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CN102876614B价值评估报告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CN102876614B价值评估报告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