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CN201611128959.9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2016年12月09日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一种复合海藻多糖降血脂口服液及其制备方法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2021年03月30日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590638680"/>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793287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793287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71.82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66.47</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56631408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14086"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74.14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57.4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88.36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80.93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61.37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58.99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53.82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793287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39.52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13.5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81.43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76.3万元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79328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79328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一种复合海藻多糖降血脂口服液及其制备方法</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CN106690326B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2021年03月30日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CN201611128959.9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2016年12月09日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赵谋明,高洁,林恋竹,苏国万</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C08B37/00 不包括在 C08B1/00 至C08B35/00 组内的多糖类的制备；其衍生物（纤维素入 D21）[2006.01]</w:t>
              <w:br/>
              <w:t>A61K36/734 ....山楂属[2006.01]</w:t>
              <w:br/>
              <w:t>A23L33/105 ..植物提取物，其人工复制品或其衍生物 [2016.01]</w:t>
              <w:br/>
              <w:t>A61K31/715 ..多糖类，即含有 5个以上彼此通过配糖键相连的糖基的；其衍生物，例如醚、酯 [2006.01]</w:t>
              <w:br/>
              <w:t>A23L33/125 ..含有碳水化合物糖浆；含有糖；含有糖醇；含有淀粉水解产物（不易消化的物质入 A23L33/21 ）[2016.01]</w:t>
              <w:br/>
              <w:t>A61P3/06 .抗高血脂药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复合海藻多糖降血脂口服液及其制备方法。按质量百分比，该复合海藻多糖降血脂口服液，包括如下组分：海藻多糖提取液60‑90%，山楂提取液1‑10%，荷叶提取液1‑10%，银杏叶提取液1‑10%，桑叶提取液1‑10%，甜味剂0.01‑10%；所述海藻多糖提取液通过高压蒸汽提取得到。按所述质量百分比将各组分进行混合，将混合得到的混合物进行冷藏后，离心取上清液，灌装、封盖、灭菌，得到所述复合海藻多糖降血脂口服液。本发明将具有降血脂功效的多糖和多酚类物质进行协同复配，制备方法步骤简单，利用海藻多糖与多酚的协同增效作用增强了海藻多糖的降血脂功效，达到增加最终产品降血脂功效的目的。</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542415"/>
                  <wp:effectExtent l="0" t="0" r="0" b="0"/>
                  <wp:docPr id="2016333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3329" name=""/>
                          <pic:cNvPicPr/>
                        </pic:nvPicPr>
                        <pic:blipFill>
                          <a:blip xmlns:r="http://schemas.openxmlformats.org/officeDocument/2006/relationships" r:embed="rId13"/>
                          <a:stretch>
                            <a:fillRect/>
                          </a:stretch>
                        </pic:blipFill>
                        <pic:spPr>
                          <a:xfrm>
                            <a:off x="0" y="0"/>
                            <a:ext cx="2222500" cy="154241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79328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20170524</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20170616</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号牌文件类型代码:1604 号牌文件序号:101727788456 IPC(主分类):A23L  33/125 专利申请号:2016111289599 申请日:20161209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20210330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79328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79328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79328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79328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79328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79328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79328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460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4508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2797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79328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D101,D104,D305,D501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79328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79328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79328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79328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0.32999999999999996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8</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253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4.05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0.67</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499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79328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21.46</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0.93</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0.97</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CN106690326B价值评估报告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CN106690326B价值评估报告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CN106690326B价值评估报告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