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CN201810511560.1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2018年05月24日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一种合成多肽及其合成方法与应用与编码该合成多肽的基因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2022年01月18日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2266436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2220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2220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107058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0589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75.15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2220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51.51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90.87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108.49万元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2220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2220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一种合成多肽及其合成方法与应用与编码该合成多肽的基因</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CN108752421B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2022年01月18日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CN201810511560.1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2018年05月24日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任娇艳,龚聪聪,尚帅明</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A23L33/18 ...肽；蛋白水解物 [2016.01]</w:t>
              <w:br/>
              <w:t>C12N15/70 ...专门适用于大肠杆菌的载体或表达系统〔 5〕</w:t>
              <w:br/>
              <w:t>C12N15/81 .....用于酵母 [2006.01]</w:t>
              <w:br/>
              <w:t>A61K38/07 ..四肽[2006.01]</w:t>
              <w:br/>
              <w:t>C07K5/103 ...第一位氨基酸侧链不含有环，例如 Gly、Ala[2006.01]</w:t>
              <w:br/>
              <w:t>C12N15/11 ..DNA或RNA片段；其修饰形成（不用于重组技术的 DNA或RNA入C07H21/00 ）[2006.01]</w:t>
              <w:br/>
              <w:t>A61P1/16 .治疗肝脏或胆囊疾病的药物，例如保肝药、利胆药、溶石药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本发明公开了一种合成多肽及其合成方法与应用与编码该合成多肽的基因。多肽的氨基酸序列为：Leu‑Val‑Tyr‑Pro，如序列表SEQ ID No:1所示。本发明的多肽使用多肽合成仪，采用固相合成法合成。本发明的多肽通过氧自由基吸收能力实验（ORAC），结果表明其具有一定抗氧化能力。将此多肽应用于乙醇诱导的肝损伤细胞模型，MTT检测法检验其对LO2细胞的保护作用，结果表明其可以抑制乙醇诱导的LO2细胞存活率降低，具有一定的护肝作用，可应用于保护酒精性肝病方向。</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24660"/>
                  <wp:effectExtent l="0" t="0" r="0" b="0"/>
                  <wp:docPr id="7071686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68699" name=""/>
                          <pic:cNvPicPr/>
                        </pic:nvPicPr>
                        <pic:blipFill>
                          <a:blip xmlns:r="http://schemas.openxmlformats.org/officeDocument/2006/relationships" r:embed="rId13"/>
                          <a:stretch>
                            <a:fillRect/>
                          </a:stretch>
                        </pic:blipFill>
                        <pic:spPr>
                          <a:xfrm>
                            <a:off x="0" y="0"/>
                            <a:ext cx="2222500" cy="172466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2220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IPC(主分类):C07K   5/103 专利申请号:2018105115601 申请日:20180524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IPC(主分类):C07K   5/103 声明编号:XK2023990001269 申请日:20180524 专利权人:华南理工大学 联系方式:联系人姓名：孙戈 邮编：510641 地址：广东省广州市天河区五山路381号华南理工大学37号楼202 电子邮箱：zlswzx@scut.edu.cn 电话：020-87113501 发明名称:一种合成多肽及其合成方法与应用与编码该合成多肽的基因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授权公告日:20220118 许可期限届满日:20251231 生效日期:20240220</w:t>
            </w:r>
          </w:p>
        </w:tc>
      </w:tr>
    </w:tbl>
    <w:p>
      <w:pPr>
        <w:pStyle w:val="Heading2"/>
        <w:numPr>
          <w:ilvl w:val="1"/>
          <w:numId w:val="4"/>
        </w:numPr>
        <w:bidi w:val="0"/>
        <w:rPr>
          <w:rFonts w:hint="eastAsia"/>
          <w:color w:val="auto"/>
          <w:lang w:val="en-US" w:eastAsia="zh-CN"/>
        </w:rPr>
      </w:pPr>
      <w:bookmarkStart w:id="20" w:name="_Toc92220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2220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2220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2220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2220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2220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2220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2220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D101,D103,D104,D305,D308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2220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2220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2220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2220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2220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CN108752421B价值评估报告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CN108752421B价值评估报告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CN108752421B价值评估报告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