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CN201510500965.1</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2015年08月14日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一种基于光流分析的单细胞三维图像生成方法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2018年04月10日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深圳大学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505664511"/>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437745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437745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76.63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71.44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40158829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588299"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78.17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70.42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94.53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83.89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73.07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66.75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60.75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55.03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437745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29.99</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21.44</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29.99</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26.54万元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437745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437745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一种基于光流分析的单细胞三维图像生成方法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CN105184853B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2018年04月10日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CN201510500965.1</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2015年08月14日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深圳大学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李志,张光烈,李文荣</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深圳市君胜知识产权代理事务所(普通合伙)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王永文,刘文求</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G06T17/00 用于计算机制图的 3D建模[2006.01]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一种基于光流分析的单细胞三维图像生成方法。本发明的方法具有如下优点：1)通过显微视觉算法实现的增强光诱导介电泳可操控平台的反馈控制功能；2)采用基于光流场的运动检测方法实现对细胞三维运动的跟踪，从而完成细胞动力学模型的参数估计；3)通过控制单个细胞的旋转，获取细胞二维图像序列，利用最大似然估计方法实现基于可控单细胞的二维图像序列的细胞的三维图像生成技术。本发明的方法，其所用设备简单，成本低，不会产生光毒作用，对样本的要求也较低，提高了可操作性。</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993583"/>
                  <wp:effectExtent l="0" t="0" r="0" b="0"/>
                  <wp:docPr id="14977561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756123" name=""/>
                          <pic:cNvPicPr/>
                        </pic:nvPicPr>
                        <pic:blipFill>
                          <a:blip xmlns:r="http://schemas.openxmlformats.org/officeDocument/2006/relationships" r:embed="rId13"/>
                          <a:stretch>
                            <a:fillRect/>
                          </a:stretch>
                        </pic:blipFill>
                        <pic:spPr>
                          <a:xfrm>
                            <a:off x="0" y="0"/>
                            <a:ext cx="2222500" cy="1993583"/>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437745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20151223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20160120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IPC(主分类):G06T  17/00 申请日:20150814</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20180410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437745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437745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437745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437745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437745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437745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437745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CN,WO</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CN,WO</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252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4025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3280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3280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437745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H</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H202</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437745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437745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437745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437745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0.42000000000000004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13</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211</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15</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1.23</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0.58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45</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183</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33</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437745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0.76</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0.85</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379.65</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0.76</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0.96</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CN105184853B价值评估报告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CN105184853B价值评估报告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CN105184853B价值评估报告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