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CN202010441312.1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2020年05月22日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一种污泥减量技术中颤蚓的相对定量方法及其应用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2022年04月22日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46610547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80416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80416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71.36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70.92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644819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8194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72.53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84.64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83.45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59.94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56.65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80416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182.63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132.12</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300.72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324.77万元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8041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8041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一种污泥减量技术中颤蚓的相对定量方法及其应用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CN111676294B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2022年04月22日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CN202010441312.1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2020年05月22日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黄少斌,杜至力</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苏运贞</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C02F11/02 .生物处理 [2006.01]</w:t>
              <w:br/>
              <w:t>C12Q1/6851 ...定量扩增 [2018.01]</w:t>
              <w:br/>
              <w:t>C12Q1/6888 ...用于生物体的检测与识别 [2018.01]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污泥减量技术中颤蚓的相对定量方法及其应用。本发明提供的颤蚓的相对定量方法可通过“样品混合干燥+荧光定量PCR+标线公式计算”的简便操作，快速获得不同组别待测物样品中的颤蚓DNA拷贝数，进而通过直接对比拷贝数大小判断不同组别待测物中颤蚓生物量的相对多寡，解决了目前使用计数、称量等常规方法难以完成颤蚓定量工作的问题，可实现对比评价不同污泥减量反应器的污泥减量效果，或者判断单一污泥减量反应器中颤蚓生长状态的目的，具有广阔的应用前景。</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8041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20200918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20201020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IPC(主分类):C12Q   1/6888 申请日:20200522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20220422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20240312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IPC(主分类):C12Q   1/6888 声明编号:XK2023990001639 申请日:20200522 专利权人:华南理工大学 联系方式:联系人姓名：孙戈 邮编：510641 地址：广东省广州市天河区五山路381号华南理工大学37号楼202 电子邮箱：zlswzx@scut.edu.cn 电话：020-87113501 发明名称:一种污泥减量技术中颤蚓的相对定量方法及其应用 使用费支付方式:分期付款 使用费支付标准:采用总付额内分期支付的方式，在合同生效后5日内支付第一批次8000元，后在每个会计年截止前的5日内，分3批次支付，每次支付8000元。包括第一次在内总共支付3次，共计24000元。 授权公告日:20220422 许可期限届满日:20251231 生效日期:20240312</w:t>
            </w:r>
          </w:p>
        </w:tc>
      </w:tr>
    </w:tbl>
    <w:p>
      <w:pPr>
        <w:pStyle w:val="Heading2"/>
        <w:numPr>
          <w:ilvl w:val="1"/>
          <w:numId w:val="4"/>
        </w:numPr>
        <w:bidi w:val="0"/>
        <w:rPr>
          <w:rFonts w:hint="eastAsia"/>
          <w:color w:val="auto"/>
          <w:lang w:val="en-US" w:eastAsia="zh-CN"/>
        </w:rPr>
      </w:pPr>
      <w:bookmarkStart w:id="20" w:name="_Toc28041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8041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8041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8041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8041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8041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8041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273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469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5768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1537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1537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8041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D105</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8041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8041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8041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8041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345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0.09</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8041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-22.51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0.87</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3"/>
      <w:footerReference w:type="default" r:id="rId14"/>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CN111676294B价值评估报告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CN111676294B价值评估报告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CN111676294B价值评估报告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