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CN201821259298.8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2018年08月06日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一种外敷辅助康复装置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2020年09月22日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59743069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92130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92130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67.73</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954163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635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64.72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79.77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54.57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92130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22.22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67.31</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173.63万元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92130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92130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一种外敷辅助康复装置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CN211535107U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2020年09月22日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CN201821259298.8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2018年08月06日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黄峰,杨彩银,劳嘉晴,赖春芝</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A61M37/00 介质引入体内的其他器械（用于繁殖或受精的入 A61B17/425 ；电离子透入疗法或阳离子电泳的装置入 A61N1/30 ）；经皮即通过皮肤渗透将药物引入体内（盐浴入 A61H33/04 ）[2006.01]</w:t>
              <w:br/>
              <w:t>A61F7/02 .实现加热或冷却的压布或糊剂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外敷辅助康复装置，包括有药贴，包括有敷药套筒，所述敷药套筒的两端通过拉链连接有弹性套，所述弹性套之间还连接有加热块，所述药贴嵌入所述敷药套筒的侧面，所述药贴通过魔术贴层与所述加热块相互连接，所述加热块远离所述药贴的一侧设置有储药盒，所述储药盒通过引流管与所述药贴相互连接，本实用新型使用非常方便，可有效提高外敷药用疗效，减少药物浪费，避免了涂搽药油后容易被外物擦掉的问题，使用更加人性化。</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367424"/>
                  <wp:effectExtent l="0" t="0" r="0" b="0"/>
                  <wp:docPr id="11425086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08659" name=""/>
                          <pic:cNvPicPr/>
                        </pic:nvPicPr>
                        <pic:blipFill>
                          <a:blip xmlns:r="http://schemas.openxmlformats.org/officeDocument/2006/relationships" r:embed="rId13"/>
                          <a:stretch>
                            <a:fillRect/>
                          </a:stretch>
                        </pic:blipFill>
                        <pic:spPr>
                          <a:xfrm>
                            <a:off x="0" y="0"/>
                            <a:ext cx="2222500" cy="3367424"/>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92130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20200922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IPC(主分类):A61F7/02 授权公告日:20200922</w:t>
            </w:r>
          </w:p>
        </w:tc>
      </w:tr>
    </w:tbl>
    <w:p>
      <w:pPr>
        <w:pStyle w:val="Heading2"/>
        <w:numPr>
          <w:ilvl w:val="1"/>
          <w:numId w:val="4"/>
        </w:numPr>
        <w:bidi w:val="0"/>
        <w:rPr>
          <w:rFonts w:hint="eastAsia"/>
          <w:color w:val="auto"/>
          <w:lang w:val="en-US" w:eastAsia="zh-CN"/>
        </w:rPr>
      </w:pPr>
      <w:bookmarkStart w:id="20" w:name="_Toc992130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92130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92130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92130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92130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92130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92130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92130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92130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92130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92130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92130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461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1.16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486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92130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104.07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CN211535107U价值评估报告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CN211535107U价值评估报告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CN211535107U价值评估报告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