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CN202020793203.1</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BFBFBF"/>
          <w:sz w:val="32"/>
          <w:szCs w:val="32"/>
        </w:rPr>
        <w:t>失效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2020年05月13日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医用护眼口罩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2021年03月30日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464365077"/>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583841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583841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67.26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62.76</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3744562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456231"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68.38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58.15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78.51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72.14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66.68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61.49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55.47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52.34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583841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7.85</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10.37</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11.21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20.5万元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583841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583841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医用护眼口罩</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CN212814427U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2021年03月30日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CN202020793203.1</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2020年05月13日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失效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徐紫丹,黄丙森,刘本哲,罗芳,蔡青,李豪,黄湘华,罗晓健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谢泳祥</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A41D13/11 ..保护脸的遮罩，例如用于外科或用于污浊空气（眼罩入 A61F9/04 ）[2006.01]</w:t>
              <w:br/>
              <w:t>A41D27/00 衣服的零件或其制作（纽扣、别针、带扣、拉链或类似物入 A44B）[2006.01]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公开了医用护眼口罩，包括：罩体，其设有第一佩戴部，所述罩体上开设有换热孔；透明薄片，其可拆连接在所述罩体的上方，所述透明薄片设有第二佩戴部；金属换热薄片，其密封连接在所述罩体上，所述金属换热薄片覆盖所述换热孔，所述金属换热薄片的内侧面上设有若干个吸水部。由于金属换热薄片的内侧面处于罩体内，金属换热薄片的外侧面处于外部环境中，基于热传递原理，其内侧面的温度与环境温度大致持平，所以金属换热薄片内侧面的温度低于人体呼气时气体的温度，气体中大部分的水汽将会在所述金属换热薄片上冷凝并被所述吸水部所吸附，有效减少向透明薄片外逸的水汽量，抑制透明薄片上水雾的形成。</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435735"/>
                  <wp:effectExtent l="0" t="0" r="0" b="0"/>
                  <wp:docPr id="89761377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613772" name=""/>
                          <pic:cNvPicPr/>
                        </pic:nvPicPr>
                        <pic:blipFill>
                          <a:blip xmlns:r="http://schemas.openxmlformats.org/officeDocument/2006/relationships" r:embed="rId13"/>
                          <a:stretch>
                            <a:fillRect/>
                          </a:stretch>
                        </pic:blipFill>
                        <pic:spPr>
                          <a:xfrm>
                            <a:off x="0" y="0"/>
                            <a:ext cx="2222500" cy="1435735"/>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583841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20210330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20240524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 IPC(主分类):A41D  13/11 申请日:20200513 授权公告日:20210330</w:t>
            </w:r>
          </w:p>
        </w:tc>
      </w:tr>
    </w:tbl>
    <w:p>
      <w:pPr>
        <w:pStyle w:val="Heading2"/>
        <w:numPr>
          <w:ilvl w:val="1"/>
          <w:numId w:val="4"/>
        </w:numPr>
        <w:bidi w:val="0"/>
        <w:rPr>
          <w:rFonts w:hint="eastAsia"/>
          <w:color w:val="auto"/>
          <w:lang w:val="en-US" w:eastAsia="zh-CN"/>
        </w:rPr>
      </w:pPr>
      <w:bookmarkStart w:id="20" w:name="_Toc583841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583841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583841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583841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583841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583841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583841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1472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1472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583841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583841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583841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583841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583841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0.43000000000000005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18</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366</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16</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1.89</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0.57</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113</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517</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109</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583841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0.77</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0.84</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-1898.7</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0.77</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0.82</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CN212814427U价值评估报告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CN212814427U价值评估报告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CN212814427U价值评估报告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