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CN201310752496.3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2013年12月31日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一种磷酸化修饰LEA蛋白及其制备方法和应用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2016年02月03日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33008334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2829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2829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633671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6716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2829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108.49万元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2829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2829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一种磷酸化修饰LEA蛋白及其制备方法和应用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CN103755790B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2016年02月03日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CN201310752496.3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2013年12月31日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刘昀,郑易之,石晓英,吴佳辉,胡莹莹</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C12N9/96 .用形成一种加合物或组合物的方法来稳定酶；形成酶结合物[2006.01]</w:t>
              <w:br/>
              <w:t>C07K14/00 具有多于 20个氨基酸的肽；促胃液素；生长激素释放抑制因子；促黑激素；其衍生物 [2006.01]</w:t>
              <w:br/>
              <w:t>C07K1/107 .通过母体肽的化学修饰 [2006.01]</w:t>
              <w:br/>
              <w:t>C12N9/04 ..作为供体作用于 CHOH基团，如葡萄糖氧化酶、乳酸脱氢酶（ 11）[2006.01]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生物医药领域，公开了一种磷酸化修饰LEA蛋白及其制备方法和应用。该磷酸化修饰LEA蛋白在Ser、Thr和Tyr位点连接有磷酸基团，其制备方法包括以下步骤：克隆LEA蛋白基因；构建原核表达载体，将所述LEA蛋白基因连接到原核表达载体上；将所述原核表达载体转化到大肠杆菌中，诱导LEA基因在大肠杆菌中表达合成LEA蛋白，收集纯化所述LEA蛋白；利用酪蛋白激酶磷酸化修饰所述LEA蛋白。所制得磷酸化修饰LEA蛋白对蛋白类产品的保护作用显著增强，可广泛应用于制备蛋白质类产品的保护剂。</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872120"/>
                  <wp:effectExtent l="0" t="0" r="0" b="0"/>
                  <wp:docPr id="8104052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05265" name=""/>
                          <pic:cNvPicPr/>
                        </pic:nvPicPr>
                        <pic:blipFill>
                          <a:blip xmlns:r="http://schemas.openxmlformats.org/officeDocument/2006/relationships" r:embed="rId13"/>
                          <a:stretch>
                            <a:fillRect/>
                          </a:stretch>
                        </pic:blipFill>
                        <pic:spPr>
                          <a:xfrm>
                            <a:off x="0" y="0"/>
                            <a:ext cx="2222500" cy="87212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2829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20140430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20140604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IPC(主分类):C07K  14/00 申请日:20131231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20160203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2829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2829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2829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2829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2829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2829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2829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3871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3871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2829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D103,D501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2829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2829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2829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2829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2829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24.13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CN103755790B价值评估报告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CN103755790B价值评估报告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CN103755790B价值评估报告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