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CN201810399711.9</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2018年04月28日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一种检测禽流感病毒的RPA-LFD可视化试剂盒及其应用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2021年03月26日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佛山科学技术学院,仲恺农业工程学院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2141747302"/>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600151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600151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74.08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70.92</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32815825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158253"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76.13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89.53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83.45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69.39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65.76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61.28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56.65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600151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209.08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132.12</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344.27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324.77万元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600151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600151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一种检测禽流感病毒的RPA-LFD可视化试剂盒及其应用</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CN108624714B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2021年03月26日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CN201810399711.9</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2018年04月28日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佛山科学技术学院,仲恺农业工程学院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阳佑天,刘文俊,邓汝森,刘芳</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王国标</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C12Q1/70 .包括病毒或噬菌体 [2006.01]</w:t>
              <w:br/>
              <w:t>C12N15/11 ..DNA或RNA片段；其修饰形成（不用于重组技术的 DNA或RNA入C07H21/00 ）[2006.01]</w:t>
              <w:br/>
              <w:t>C12Q1/6844 ..核酸扩增反应 [2018.01]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本发明提供了一种检测禽流感病毒的RPA‑LFD可视化试剂盒及其应用。所述试剂盒包含引物组、LF Probe和核酸检测试纸条；所述引物组包含AIV上游引物、AIV下游引物和LF Probe三条引物。该RPA‑LFD可视化试剂盒的应用方法包含步骤：1)配制RPA‑LFD反应体系；2)RPA‑LFD反应；3)RPA‑LFD反应结果的判读。本发明提供的RPA‑LFD试剂盒可常温反应，静置10min即可完成反应，在13min内即可观察到结果，操作简便，无需借助任何仪器；反应结果易于观察，阳性反应试纸条出现两条红色条带，一条位于质控区(C线)，一条位于检测区(T线)；特异性好，对小鹅瘟、新城疫、黄病毒(坦布苏病毒)等都呈阴性反应；灵敏度高，最低可以检测到200fg的DNA模版，易于大范围推广应用。</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062480"/>
                  <wp:effectExtent l="0" t="0" r="0" b="0"/>
                  <wp:docPr id="73384305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843056" name=""/>
                          <pic:cNvPicPr/>
                        </pic:nvPicPr>
                        <pic:blipFill>
                          <a:blip xmlns:r="http://schemas.openxmlformats.org/officeDocument/2006/relationships" r:embed="rId13"/>
                          <a:stretch>
                            <a:fillRect/>
                          </a:stretch>
                        </pic:blipFill>
                        <pic:spPr>
                          <a:xfrm>
                            <a:off x="0" y="0"/>
                            <a:ext cx="2222500" cy="2062480"/>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600151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20181009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20181102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IPC(主分类):C12Q   1/70 专利申请号:2018103997119 申请日:20180428</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20210326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600151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600151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600151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600151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600151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600151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600151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5013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2292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2292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600151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D105,D308</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600151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600151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600151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600151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0.26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12</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121</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8.82</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89</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378</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78</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600151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0.95</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0.97</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19.84</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0.95</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0.97</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CN108624714B价值评估报告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CN108624714B价值评估报告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CN108624714B价值评估报告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