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CN202121588393.4</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2021年07月13日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一种可以监测呼气末二氧化碳浓度的呼吸装置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2022年01月04日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佛山市口腔医院(佛山市牙病防治指导中心)</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177736238"/>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19512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19512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70.09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67.34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01534929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349293"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70.54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63.16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84.73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80.07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67.78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62.36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19512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35.62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20.93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40.94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43.13万元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1951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1951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一种可以监测呼气末二氧化碳浓度的呼吸装置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CN215386695U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2022年01月04日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CN202121588393.4</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2021年07月13日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佛山市口腔医院(佛山市牙病防治指导中心)</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王志林,艾毅龙,叶嘉良</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北京喆翙知识产权代理有限公司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李丽君</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A61B5/026 ..测量血流 [2006.01]</w:t>
              <w:br/>
              <w:t>A61M16/00 以气体处理法影响病人呼吸系统的器械，如口对口呼吸；气管用插管（以机械的、气动的或电学的方法刺激呼吸运动，带气体呼吸装置的人工呼吸器入 A61H31/00 ）[2006.01]</w:t>
              <w:br/>
              <w:t>A61B5/083 ..用呼吸测试测量新陈代谢率，例如测量氧消耗率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可以监测呼气末二氧化碳浓度的呼吸装置，包括环状的呼吸管和呼气采样管，呼吸管前侧设有呼吸头，末端设有与供氧装置连接的连接头，呼气采样管从呼吸管外侧穿入，并延伸至呼吸头内。本实用新型可以为患者供氧，并且实时采集患者的呼气样本，并通过监测装置实时监测患者呼气末二氧化碳的浓度，实时反映患者的呼吸和肺血流状况。本实用新型的结构简单，体积小巧。在使用过程中，对患者呼吸道刺激程度较低，患者体感良好。本实用新型制作成本较低，可以进行广泛的市场推广。</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629093"/>
                  <wp:effectExtent l="0" t="0" r="0" b="0"/>
                  <wp:docPr id="182199258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992585" name=""/>
                          <pic:cNvPicPr/>
                        </pic:nvPicPr>
                        <pic:blipFill>
                          <a:blip xmlns:r="http://schemas.openxmlformats.org/officeDocument/2006/relationships" r:embed="rId13"/>
                          <a:stretch>
                            <a:fillRect/>
                          </a:stretch>
                        </pic:blipFill>
                        <pic:spPr>
                          <a:xfrm>
                            <a:off x="0" y="0"/>
                            <a:ext cx="2222500" cy="162909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1951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20220104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20240625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IPC(主分类):A61M  16/00 申请日:20210713 授权公告日:20220104</w:t>
            </w:r>
          </w:p>
        </w:tc>
      </w:tr>
    </w:tbl>
    <w:p>
      <w:pPr>
        <w:pStyle w:val="Heading2"/>
        <w:numPr>
          <w:ilvl w:val="1"/>
          <w:numId w:val="4"/>
        </w:numPr>
        <w:bidi w:val="0"/>
        <w:rPr>
          <w:rFonts w:hint="eastAsia"/>
          <w:color w:val="auto"/>
          <w:lang w:val="en-US" w:eastAsia="zh-CN"/>
        </w:rPr>
      </w:pPr>
      <w:bookmarkStart w:id="20" w:name="_Toc91951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1951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1951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1951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1951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1951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1951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1078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1078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1951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机关团体</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A507,D201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1951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1951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1951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1951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520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0.14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1951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7.11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CN215386695U价值评估报告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CN215386695U价值评估报告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CN215386695U价值评估报告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