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CN202021755573.2</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2020年08月20日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生物反应器及其亲水内衬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2021年01月29日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深圳大学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622632567"/>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331134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331134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71.16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68.7</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9892717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271717"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71.31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64.57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86.81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80.52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67.45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66.86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59.07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53.83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331134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37.4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25.27</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42.99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44.61万元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331134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331134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生物反应器及其亲水内衬</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CN212426066U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2021年01月29日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CN202021755573.2</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2020年08月20日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深圳大学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赵航,朱立宽,伍晓宇,徐斌,萧永昌</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深圳中一联合知识产权代理有限公司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赵磊</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C25D1/00 电铸[2006.01]</w:t>
              <w:br/>
              <w:t>C12M3/00 组织、人类、动物或植物细胞或病毒培养装置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申请属于生物反应器技术领域，尤其涉及一种生物反应器及其亲水内衬。亲水内衬包括箔片，箔片的一侧表面形成有多个相互间隔设置的微结构，各微结构沿箔片长度方向的尺寸为0.06mm～0.2mm，各微结构沿箔片厚度方向的尺寸为0.03mm～0.15mm，箔片卷曲并首尾拼合形成亲水内衬，箔片具有微结构的一侧表面朝向亲水内衬的内部。通过在箔片的一侧表面形成相互间隔设置的微结构，能够使得形成有上述微结构的箔片具有较佳的亲水性能，那么卷曲并首尾拼合形成的亲水内衬应用于振荡式生物反应器时，亲水内衬能够有效增加振荡式生物反应器内培养液比表面积，提升培养液与氧气之间的质量传递效率，实现提高培养液内的氧浓度。</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669098"/>
                  <wp:effectExtent l="0" t="0" r="0" b="0"/>
                  <wp:docPr id="18297755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775509" name=""/>
                          <pic:cNvPicPr/>
                        </pic:nvPicPr>
                        <pic:blipFill>
                          <a:blip xmlns:r="http://schemas.openxmlformats.org/officeDocument/2006/relationships" r:embed="rId13"/>
                          <a:stretch>
                            <a:fillRect/>
                          </a:stretch>
                        </pic:blipFill>
                        <pic:spPr>
                          <a:xfrm>
                            <a:off x="0" y="0"/>
                            <a:ext cx="2222500" cy="166909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331134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20210129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331134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331134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331134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331134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331134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331134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331134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2205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1447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1447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331134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D205</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331134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331134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331134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331134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0.5900000000000001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305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0.54</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240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331134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0.65</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0.71</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306.94</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0.66</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0.72</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CN212426066U价值评估报告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CN212426066U价值评估报告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CN212426066U价值评估报告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