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CN201710590380.2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2017年07月19日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一种用于治疗呼吸道疾病的复方药物组合物及其用途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2020年03月27日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佛山市第五人民医院,佛山科学技术学院,佛山市康复医学会</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99584020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3126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3126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823939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9395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75.95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3126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380.04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380.04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3126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3126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一种用于治疗呼吸道疾病的复方药物组合物及其用途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CN107496393B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2020年03月27日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CN201710590380.2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2017年07月19日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佛山市第五人民医院,佛山科学技术学院,佛山市康复医学会</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陈钢,黄文柱,刘连,王志军,刘腾,彭咏波,严文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张燕玲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A61P11/14 .镇咳药[2006.01]</w:t>
              <w:br/>
              <w:t>A61P11/00 治疗呼吸系统疾病的药物 [2006.01]</w:t>
              <w:br/>
              <w:t>A61P31/16 ...用于流行性感冒或鼻病毒的 [2006.01]</w:t>
              <w:br/>
              <w:t>A61P31/06 ..用于结核病的 [2006.01]</w:t>
              <w:br/>
              <w:t>A61K31/122 ..含直接与环相连的氧原子的， 例如醌类、 维生素 K1、 地蒽酚[2006.01]</w:t>
              <w:br/>
              <w:t>A61P11/06 .止喘药[2006.01]</w:t>
              <w:br/>
              <w:t>A61K31/352 ....与碳环稠合的，例如大麻酚、乙胺太林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天然药物领域，公开了一种用于治疗呼吸道疾病的复方药物组合物及其用途。该复方药物组合物的活性成分是由重量比为1:1～1:10的大黄素和染料木素组成。该复方药物组合物可用于制备预防或治疗呼吸道疾病药物中；所述呼吸道疾病包括普通咳嗽、普通咳痰、带有咳嗽和痰的肺气肿、支气管炎、哮喘、慢性或急性支气管收缩、喘鸣性婴儿综合征、慢性阻塞性肺病、支气管腺瘤、孤立性肺结节、肺结核、脓胸、肺脓肿、普通感冒、流行性感冒和肺组织细胞增多病。</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3126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20180119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31/122 专利申请号:2017105903802 申请日:20170719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20200327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3126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3126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3126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3126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3126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3126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3126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3126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3126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3126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3126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3126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3126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-7.42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CN107496393B价值评估报告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CN107496393B价值评估报告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CN107496393B价值评估报告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