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CN201710604115.5</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2017年07月19日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一种具有止咳平喘作用的复方药物组合物及其用途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2020年06月05日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佛山市第五人民医院,佛山科学技术学院,佛山市康复医学会</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97286950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984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984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07675389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53892"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75.72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89.05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68.88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984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373.53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373.53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290.95万元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984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984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一种具有止咳平喘作用的复方药物组合物及其用途</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CN107397738B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2020年06月05日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CN201710604115.5</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2017年07月19日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佛山市第五人民医院,佛山科学技术学院,佛山市康复医学会</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严文,黄文柱,刘连,王志军,刘腾,彭咏波</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广东广信君达律师事务所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张燕玲</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A61P11/14 .镇咳药[2006.01]</w:t>
              <w:br/>
              <w:t>A61K31/56 .含环戊〔 a〕氢化菲环系的化合物；其衍生物，例如甾族化合物〔 4，7〕</w:t>
              <w:br/>
              <w:t>A61K31/12 .酮类[2006.01]</w:t>
              <w:br/>
              <w:t>A61P37/04 ..免疫兴奋剂 [2006.01]</w:t>
              <w:br/>
              <w:t>A61P29/00 非中枢性止痛剂，退热药或抗炎剂，例如抗风湿药；非甾体抗炎药（NSAID）[2006.01]</w:t>
              <w:br/>
              <w:t>A61P11/06 .止喘药[2006.01]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天然药物领域，公开了一种具有止咳平喘作用的复方药物组合物及其用途。该复方药物组合物的活性成分是由质量比为1:1～1:10的6‑姜酚和熊果酸组成。两者联合用药在镇咳、平喘、祛痰、消肿抗炎及增强免疫力等方面具有良好的活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984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20171128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IPC(主分类):A61K  31/12 专利申请号:2017106041155 申请日:20170719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984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984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984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984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984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984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984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4730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2575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984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984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984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984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984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386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0.25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984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155.25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0.98</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CN107397738B价值评估报告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CN107397738B价值评估报告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CN107397738B价值评估报告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